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88" w:rsidRPr="00701F88" w:rsidRDefault="00701F88" w:rsidP="00701F88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701F88">
        <w:rPr>
          <w:rFonts w:ascii="新細明體" w:eastAsia="新細明體" w:hAnsi="新細明體" w:cs="新細明體" w:hint="eastAsia"/>
          <w:color w:val="16365C"/>
          <w:kern w:val="0"/>
          <w:szCs w:val="24"/>
        </w:rPr>
        <w:t>級</w:t>
      </w:r>
      <w:proofErr w:type="gramStart"/>
      <w:r w:rsidRPr="00701F88">
        <w:rPr>
          <w:rFonts w:ascii="新細明體" w:eastAsia="新細明體" w:hAnsi="新細明體" w:cs="新細明體" w:hint="eastAsia"/>
          <w:color w:val="16365C"/>
          <w:kern w:val="0"/>
          <w:szCs w:val="24"/>
        </w:rPr>
        <w:t>配開孔率</w:t>
      </w:r>
      <w:proofErr w:type="gramEnd"/>
      <w:r w:rsidRPr="00701F88">
        <w:rPr>
          <w:rFonts w:ascii="新細明體" w:eastAsia="新細明體" w:hAnsi="新細明體" w:cs="新細明體" w:hint="eastAsia"/>
          <w:color w:val="16365C"/>
          <w:kern w:val="0"/>
          <w:szCs w:val="24"/>
        </w:rPr>
        <w:t>對土壤-地工不織布過濾行為之影響</w:t>
      </w:r>
    </w:p>
    <w:p w:rsidR="00503EDC" w:rsidRPr="00701F88" w:rsidRDefault="00503EDC" w:rsidP="00503EDC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701F88" w:rsidRPr="00701F88" w:rsidRDefault="00701F88" w:rsidP="00701F88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proofErr w:type="gramStart"/>
      <w:r w:rsidRPr="00701F88">
        <w:rPr>
          <w:rFonts w:ascii="新細明體" w:eastAsia="新細明體" w:hAnsi="新細明體" w:cs="新細明體" w:hint="eastAsia"/>
          <w:color w:val="000000"/>
          <w:kern w:val="0"/>
          <w:szCs w:val="24"/>
        </w:rPr>
        <w:t>坡降比</w:t>
      </w:r>
      <w:proofErr w:type="gramEnd"/>
      <w:r w:rsidRPr="00701F88">
        <w:rPr>
          <w:rFonts w:ascii="新細明體" w:eastAsia="新細明體" w:hAnsi="新細明體" w:cs="新細明體" w:hint="eastAsia"/>
          <w:color w:val="000000"/>
          <w:kern w:val="0"/>
          <w:szCs w:val="24"/>
        </w:rPr>
        <w:t>試驗(Gradient ratio test, GR test)為評估土壤-地工織物阻塞潛能的方法之一，但此試驗並無考慮織物與粗顆粒排水層接觸之影響，</w:t>
      </w:r>
      <w:proofErr w:type="gramStart"/>
      <w:r w:rsidRPr="00701F88">
        <w:rPr>
          <w:rFonts w:ascii="新細明體" w:eastAsia="新細明體" w:hAnsi="新細明體" w:cs="新細明體" w:hint="eastAsia"/>
          <w:color w:val="000000"/>
          <w:kern w:val="0"/>
          <w:szCs w:val="24"/>
        </w:rPr>
        <w:t>因此坡降比</w:t>
      </w:r>
      <w:proofErr w:type="gramEnd"/>
      <w:r w:rsidRPr="00701F88">
        <w:rPr>
          <w:rFonts w:ascii="新細明體" w:eastAsia="新細明體" w:hAnsi="新細明體" w:cs="新細明體" w:hint="eastAsia"/>
          <w:color w:val="000000"/>
          <w:kern w:val="0"/>
          <w:szCs w:val="24"/>
        </w:rPr>
        <w:t>試驗可能低估系統之阻塞潛能。本研究參考並修改ASTM D5101-90的水力</w:t>
      </w:r>
      <w:proofErr w:type="gramStart"/>
      <w:r w:rsidRPr="00701F88">
        <w:rPr>
          <w:rFonts w:ascii="新細明體" w:eastAsia="新細明體" w:hAnsi="新細明體" w:cs="新細明體" w:hint="eastAsia"/>
          <w:color w:val="000000"/>
          <w:kern w:val="0"/>
          <w:szCs w:val="24"/>
        </w:rPr>
        <w:t>坡降比</w:t>
      </w:r>
      <w:proofErr w:type="gramEnd"/>
      <w:r w:rsidRPr="00701F88">
        <w:rPr>
          <w:rFonts w:ascii="新細明體" w:eastAsia="新細明體" w:hAnsi="新細明體" w:cs="新細明體" w:hint="eastAsia"/>
          <w:color w:val="000000"/>
          <w:kern w:val="0"/>
          <w:szCs w:val="24"/>
        </w:rPr>
        <w:t>試驗，設計可模擬現地試驗之透水試驗儀。並使用不同直徑之鋼珠以模擬粗顆粒排水層，進行過濾試驗，以探討織物</w:t>
      </w:r>
      <w:proofErr w:type="gramStart"/>
      <w:r w:rsidRPr="00701F88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下游粗</w:t>
      </w:r>
      <w:proofErr w:type="gramEnd"/>
      <w:r w:rsidRPr="00701F88">
        <w:rPr>
          <w:rFonts w:ascii="新細明體" w:eastAsia="新細明體" w:hAnsi="新細明體" w:cs="新細明體" w:hint="eastAsia"/>
          <w:color w:val="000000"/>
          <w:kern w:val="0"/>
          <w:szCs w:val="24"/>
        </w:rPr>
        <w:t>顆粒排水層對阻塞潛能的影響。試驗結果顯示：最終</w:t>
      </w:r>
      <w:proofErr w:type="gramStart"/>
      <w:r w:rsidRPr="00701F88">
        <w:rPr>
          <w:rFonts w:ascii="新細明體" w:eastAsia="新細明體" w:hAnsi="新細明體" w:cs="新細明體" w:hint="eastAsia"/>
          <w:color w:val="000000"/>
          <w:kern w:val="0"/>
          <w:szCs w:val="24"/>
        </w:rPr>
        <w:t>滲</w:t>
      </w:r>
      <w:proofErr w:type="gramEnd"/>
      <w:r w:rsidRPr="00701F88">
        <w:rPr>
          <w:rFonts w:ascii="新細明體" w:eastAsia="新細明體" w:hAnsi="新細明體" w:cs="新細明體" w:hint="eastAsia"/>
          <w:color w:val="000000"/>
          <w:kern w:val="0"/>
          <w:szCs w:val="24"/>
        </w:rPr>
        <w:t>流量之比例，並未與鋼珠底層</w:t>
      </w:r>
      <w:proofErr w:type="gramStart"/>
      <w:r w:rsidRPr="00701F88">
        <w:rPr>
          <w:rFonts w:ascii="新細明體" w:eastAsia="新細明體" w:hAnsi="新細明體" w:cs="新細明體" w:hint="eastAsia"/>
          <w:color w:val="000000"/>
          <w:kern w:val="0"/>
          <w:szCs w:val="24"/>
        </w:rPr>
        <w:t>開孔率</w:t>
      </w:r>
      <w:proofErr w:type="gramEnd"/>
      <w:r w:rsidRPr="00701F88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之比例相同。而不同鋼珠直徑，</w:t>
      </w:r>
      <w:proofErr w:type="gramStart"/>
      <w:r w:rsidRPr="00701F88">
        <w:rPr>
          <w:rFonts w:ascii="新細明體" w:eastAsia="新細明體" w:hAnsi="新細明體" w:cs="新細明體" w:hint="eastAsia"/>
          <w:color w:val="000000"/>
          <w:kern w:val="0"/>
          <w:szCs w:val="24"/>
        </w:rPr>
        <w:t>開孔率</w:t>
      </w:r>
      <w:proofErr w:type="gramEnd"/>
      <w:r w:rsidRPr="00701F88">
        <w:rPr>
          <w:rFonts w:ascii="新細明體" w:eastAsia="新細明體" w:hAnsi="新細明體" w:cs="新細明體" w:hint="eastAsia"/>
          <w:color w:val="000000"/>
          <w:kern w:val="0"/>
          <w:szCs w:val="24"/>
        </w:rPr>
        <w:t>相同時其GR值之差異並不大，顯示系統之阻塞應為底層</w:t>
      </w:r>
      <w:proofErr w:type="gramStart"/>
      <w:r w:rsidRPr="00701F88">
        <w:rPr>
          <w:rFonts w:ascii="新細明體" w:eastAsia="新細明體" w:hAnsi="新細明體" w:cs="新細明體" w:hint="eastAsia"/>
          <w:color w:val="000000"/>
          <w:kern w:val="0"/>
          <w:szCs w:val="24"/>
        </w:rPr>
        <w:t>開孔率</w:t>
      </w:r>
      <w:proofErr w:type="gramEnd"/>
      <w:r w:rsidRPr="00701F88">
        <w:rPr>
          <w:rFonts w:ascii="新細明體" w:eastAsia="新細明體" w:hAnsi="新細明體" w:cs="新細明體" w:hint="eastAsia"/>
          <w:color w:val="000000"/>
          <w:kern w:val="0"/>
          <w:szCs w:val="24"/>
        </w:rPr>
        <w:t>所控制。</w:t>
      </w:r>
    </w:p>
    <w:p w:rsidR="00205AEC" w:rsidRPr="00701F88" w:rsidRDefault="00205AEC" w:rsidP="00701F88">
      <w:pPr>
        <w:widowControl/>
      </w:pPr>
    </w:p>
    <w:sectPr w:rsidR="00205AEC" w:rsidRPr="00701F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8C" w:rsidRDefault="00033B8C" w:rsidP="00033B8C">
      <w:r>
        <w:separator/>
      </w:r>
    </w:p>
  </w:endnote>
  <w:endnote w:type="continuationSeparator" w:id="0">
    <w:p w:rsidR="00033B8C" w:rsidRDefault="00033B8C" w:rsidP="0003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8C" w:rsidRDefault="00033B8C" w:rsidP="00033B8C">
      <w:r>
        <w:separator/>
      </w:r>
    </w:p>
  </w:footnote>
  <w:footnote w:type="continuationSeparator" w:id="0">
    <w:p w:rsidR="00033B8C" w:rsidRDefault="00033B8C" w:rsidP="0003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30F8C"/>
    <w:rsid w:val="00033B8C"/>
    <w:rsid w:val="0004427E"/>
    <w:rsid w:val="00073219"/>
    <w:rsid w:val="00077FB4"/>
    <w:rsid w:val="000915C7"/>
    <w:rsid w:val="000F19D2"/>
    <w:rsid w:val="000F4EF3"/>
    <w:rsid w:val="0010521F"/>
    <w:rsid w:val="00110FF7"/>
    <w:rsid w:val="00137F8C"/>
    <w:rsid w:val="001522B3"/>
    <w:rsid w:val="0017452A"/>
    <w:rsid w:val="001B7492"/>
    <w:rsid w:val="001F3A88"/>
    <w:rsid w:val="00205AEC"/>
    <w:rsid w:val="00237CFC"/>
    <w:rsid w:val="0024418F"/>
    <w:rsid w:val="00294846"/>
    <w:rsid w:val="002E0717"/>
    <w:rsid w:val="00345F67"/>
    <w:rsid w:val="0036633C"/>
    <w:rsid w:val="003912B6"/>
    <w:rsid w:val="003C6DB9"/>
    <w:rsid w:val="003E12A8"/>
    <w:rsid w:val="00411E54"/>
    <w:rsid w:val="00424EB8"/>
    <w:rsid w:val="00476361"/>
    <w:rsid w:val="004B3B7B"/>
    <w:rsid w:val="004D2D5E"/>
    <w:rsid w:val="004E3DB0"/>
    <w:rsid w:val="00503EDC"/>
    <w:rsid w:val="005439BB"/>
    <w:rsid w:val="005C4D29"/>
    <w:rsid w:val="006525EB"/>
    <w:rsid w:val="006678D2"/>
    <w:rsid w:val="006B6940"/>
    <w:rsid w:val="006E50A1"/>
    <w:rsid w:val="006F711A"/>
    <w:rsid w:val="00700B65"/>
    <w:rsid w:val="00701F88"/>
    <w:rsid w:val="007768F0"/>
    <w:rsid w:val="007772D5"/>
    <w:rsid w:val="007A6029"/>
    <w:rsid w:val="007F2A4A"/>
    <w:rsid w:val="007F36C2"/>
    <w:rsid w:val="0080725A"/>
    <w:rsid w:val="008A3F2E"/>
    <w:rsid w:val="008A73BB"/>
    <w:rsid w:val="008C3A00"/>
    <w:rsid w:val="008C728D"/>
    <w:rsid w:val="0090618E"/>
    <w:rsid w:val="00943186"/>
    <w:rsid w:val="00967A73"/>
    <w:rsid w:val="009A029B"/>
    <w:rsid w:val="00A0299A"/>
    <w:rsid w:val="00A12F13"/>
    <w:rsid w:val="00A33F7E"/>
    <w:rsid w:val="00A869CE"/>
    <w:rsid w:val="00B643BE"/>
    <w:rsid w:val="00B84453"/>
    <w:rsid w:val="00BA4D0A"/>
    <w:rsid w:val="00BC3C9A"/>
    <w:rsid w:val="00BC4AB8"/>
    <w:rsid w:val="00C01E7B"/>
    <w:rsid w:val="00C12150"/>
    <w:rsid w:val="00C15A02"/>
    <w:rsid w:val="00C24098"/>
    <w:rsid w:val="00C27CD9"/>
    <w:rsid w:val="00C350A5"/>
    <w:rsid w:val="00C441A1"/>
    <w:rsid w:val="00C65904"/>
    <w:rsid w:val="00C81757"/>
    <w:rsid w:val="00CA6CBC"/>
    <w:rsid w:val="00CD179D"/>
    <w:rsid w:val="00CF52B2"/>
    <w:rsid w:val="00D723E1"/>
    <w:rsid w:val="00D97152"/>
    <w:rsid w:val="00DF0F18"/>
    <w:rsid w:val="00E25510"/>
    <w:rsid w:val="00E44E5D"/>
    <w:rsid w:val="00ED2ACD"/>
    <w:rsid w:val="00E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2014-06-03T06:18:00Z</dcterms:created>
  <dcterms:modified xsi:type="dcterms:W3CDTF">2014-06-03T06:18:00Z</dcterms:modified>
</cp:coreProperties>
</file>