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4B" w:rsidRPr="00381F4B" w:rsidRDefault="00381F4B" w:rsidP="00381F4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381F4B">
        <w:rPr>
          <w:rFonts w:ascii="新細明體" w:eastAsia="新細明體" w:hAnsi="新細明體" w:cs="新細明體" w:hint="eastAsia"/>
          <w:color w:val="16365C"/>
          <w:kern w:val="0"/>
          <w:szCs w:val="24"/>
        </w:rPr>
        <w:t>上市公司外部融資前後公司績效變動之實證研究 A Empirical Study in Change of Corporate Performance Around External Financing</w:t>
      </w:r>
    </w:p>
    <w:p w:rsidR="00E650E0" w:rsidRPr="00C82933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381F4B" w:rsidRPr="00381F4B" w:rsidRDefault="00381F4B" w:rsidP="00381F4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1F4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本市場為企業外部融資的重要途徑之一，就現階段國內資本市場而言，較為流行的籌資工具有普通股現金增資、可轉換公司債及一般公司債第三種，各有其優缺點。本研究針對此三種融資方式，分別觀測融資前後公司績效的變動趨勢，進行融資後的績效評估，並探討融資額度對融資後公司績效之影響。 本研究所採用之樣本為民國77年至82年9月間，曾進行普通股現金增資、一般公司債融資及可轉換公司債融資之台灣股票上市公司，共112件。以樣本公司之財務季報表為研究依據，實證研究結果顯示：(1)大致而言，三種融資方式間，公司績效之優劣順序依次為：一般公司債融資、可轉換公司債融資、現金增資，符合融資順位理論。(2)採用現金增資和發行一般公司債的公司，融資後的公司績效大都較融資前的平均績效差；且以發行一般公司債的公司績效下降幅度較大，達顯著水準。而發行可轉換公司債之公司，融資後的績效可能高於或低於融資前的平均績效，變動方向較不確定。(3)各融資方式融資後的績效變動量，大都與融資額度呈負相關，亦即融資的額度愈大，融資後績效的下降幅度也就愈大，且此相關性以發行一般公司債的公司最為明顯。</w:t>
      </w:r>
    </w:p>
    <w:p w:rsidR="00020882" w:rsidRPr="00381F4B" w:rsidRDefault="00020882" w:rsidP="00381F4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381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37CF5"/>
    <w:rsid w:val="00751342"/>
    <w:rsid w:val="007533D8"/>
    <w:rsid w:val="00781B8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82933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3CB2"/>
    <w:rsid w:val="00DF511A"/>
    <w:rsid w:val="00E011A8"/>
    <w:rsid w:val="00E41A99"/>
    <w:rsid w:val="00E474B3"/>
    <w:rsid w:val="00E501DA"/>
    <w:rsid w:val="00E63ABB"/>
    <w:rsid w:val="00E650E0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2014-05-22T02:18:00Z</dcterms:created>
  <dcterms:modified xsi:type="dcterms:W3CDTF">2014-05-22T02:18:00Z</dcterms:modified>
</cp:coreProperties>
</file>