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30B" w:rsidRPr="00BB630B" w:rsidRDefault="00BB630B" w:rsidP="00192BF4">
      <w:pPr>
        <w:pStyle w:val="Default"/>
        <w:ind w:leftChars="-117" w:left="-281" w:firstLineChars="202" w:firstLine="566"/>
        <w:jc w:val="center"/>
        <w:rPr>
          <w:rFonts w:ascii="DFKai-SB" w:hAnsi="DFKai-SB" w:cs="DFKai-SB"/>
          <w:b/>
          <w:sz w:val="28"/>
          <w:szCs w:val="28"/>
        </w:rPr>
      </w:pPr>
      <w:r w:rsidRPr="00BB630B">
        <w:rPr>
          <w:b/>
          <w:bCs/>
          <w:sz w:val="28"/>
          <w:szCs w:val="28"/>
        </w:rPr>
        <w:t>2014</w:t>
      </w:r>
      <w:r w:rsidRPr="00BB630B">
        <w:rPr>
          <w:rFonts w:ascii="DFKai-SB" w:hAnsi="DFKai-SB" w:cs="DFKai-SB"/>
          <w:b/>
          <w:sz w:val="28"/>
          <w:szCs w:val="28"/>
        </w:rPr>
        <w:t>年兩岸外語教學研討會</w:t>
      </w:r>
    </w:p>
    <w:p w:rsidR="00BB630B" w:rsidRPr="00C23481" w:rsidRDefault="00BB630B" w:rsidP="00192BF4">
      <w:pPr>
        <w:pStyle w:val="Default"/>
        <w:ind w:leftChars="-117" w:left="-281" w:firstLineChars="202" w:firstLine="424"/>
        <w:jc w:val="right"/>
        <w:rPr>
          <w:rFonts w:ascii="標楷體" w:eastAsia="標楷體" w:hAnsi="標楷體" w:cs="DFKai-SB"/>
          <w:sz w:val="21"/>
          <w:szCs w:val="21"/>
        </w:rPr>
      </w:pPr>
      <w:r w:rsidRPr="00C23481">
        <w:rPr>
          <w:rFonts w:ascii="標楷體" w:eastAsia="標楷體" w:hAnsi="標楷體"/>
          <w:sz w:val="21"/>
          <w:szCs w:val="21"/>
        </w:rPr>
        <w:t>5</w:t>
      </w:r>
      <w:r w:rsidRPr="00C23481">
        <w:rPr>
          <w:rFonts w:ascii="標楷體" w:eastAsia="標楷體" w:hAnsi="標楷體" w:cs="DFKai-SB"/>
          <w:sz w:val="21"/>
          <w:szCs w:val="21"/>
        </w:rPr>
        <w:t>月</w:t>
      </w:r>
      <w:r w:rsidRPr="00C23481">
        <w:rPr>
          <w:rFonts w:ascii="標楷體" w:eastAsia="標楷體" w:hAnsi="標楷體"/>
          <w:sz w:val="21"/>
          <w:szCs w:val="21"/>
        </w:rPr>
        <w:t>29</w:t>
      </w:r>
      <w:r w:rsidRPr="00C23481">
        <w:rPr>
          <w:rFonts w:ascii="標楷體" w:eastAsia="標楷體" w:hAnsi="標楷體" w:cs="DFKai-SB"/>
          <w:sz w:val="21"/>
          <w:szCs w:val="21"/>
        </w:rPr>
        <w:t>日</w:t>
      </w:r>
      <w:r w:rsidRPr="00C23481">
        <w:rPr>
          <w:rFonts w:ascii="標楷體" w:eastAsia="標楷體" w:hAnsi="標楷體"/>
          <w:sz w:val="21"/>
          <w:szCs w:val="21"/>
        </w:rPr>
        <w:t>(</w:t>
      </w:r>
      <w:r w:rsidRPr="00C23481">
        <w:rPr>
          <w:rFonts w:ascii="標楷體" w:eastAsia="標楷體" w:hAnsi="標楷體" w:cs="DFKai-SB"/>
          <w:sz w:val="21"/>
          <w:szCs w:val="21"/>
        </w:rPr>
        <w:t>星期四</w:t>
      </w:r>
      <w:r w:rsidRPr="00C23481">
        <w:rPr>
          <w:rFonts w:ascii="標楷體" w:eastAsia="標楷體" w:hAnsi="標楷體"/>
          <w:sz w:val="21"/>
          <w:szCs w:val="21"/>
        </w:rPr>
        <w:t>)</w:t>
      </w:r>
      <w:r w:rsidRPr="00C23481">
        <w:rPr>
          <w:rFonts w:ascii="標楷體" w:eastAsia="標楷體" w:hAnsi="標楷體" w:hint="eastAsia"/>
          <w:sz w:val="21"/>
          <w:szCs w:val="21"/>
        </w:rPr>
        <w:t xml:space="preserve">  </w:t>
      </w:r>
      <w:r w:rsidRPr="00C23481">
        <w:rPr>
          <w:rFonts w:ascii="標楷體" w:eastAsia="標楷體" w:hAnsi="標楷體" w:cs="DFKai-SB"/>
          <w:sz w:val="21"/>
          <w:szCs w:val="21"/>
        </w:rPr>
        <w:t>地點：驚聲國際會議廳</w:t>
      </w:r>
      <w:r w:rsidRPr="00C23481">
        <w:rPr>
          <w:rFonts w:ascii="標楷體" w:eastAsia="標楷體" w:hAnsi="標楷體" w:cs="DFKai-SB" w:hint="eastAsia"/>
          <w:sz w:val="21"/>
          <w:szCs w:val="21"/>
        </w:rPr>
        <w:t xml:space="preserve"> 第六場 14:10-15:10</w:t>
      </w:r>
    </w:p>
    <w:p w:rsidR="00BB630B" w:rsidRPr="00BB630B" w:rsidRDefault="00BB630B" w:rsidP="00192BF4">
      <w:pPr>
        <w:autoSpaceDE w:val="0"/>
        <w:autoSpaceDN w:val="0"/>
        <w:adjustRightInd w:val="0"/>
        <w:spacing w:beforeLines="50"/>
        <w:ind w:leftChars="-117" w:left="-281" w:firstLineChars="202" w:firstLine="485"/>
        <w:jc w:val="right"/>
        <w:rPr>
          <w:rFonts w:ascii="標楷體" w:eastAsia="標楷體" w:hAnsi="標楷體" w:cs="DFKai-SB"/>
          <w:color w:val="000000"/>
          <w:kern w:val="0"/>
          <w:szCs w:val="24"/>
          <w:lang w:eastAsia="ja-JP"/>
        </w:rPr>
      </w:pPr>
      <w:r w:rsidRPr="00BB630B">
        <w:rPr>
          <w:rFonts w:ascii="標楷體" w:eastAsia="標楷體" w:hAnsi="標楷體" w:cs="DFKai-SB"/>
          <w:color w:val="000000"/>
          <w:kern w:val="0"/>
          <w:szCs w:val="24"/>
          <w:lang w:eastAsia="ja-JP"/>
        </w:rPr>
        <w:t>發表人：闕百華</w:t>
      </w:r>
      <w:r w:rsidRPr="00BB630B">
        <w:rPr>
          <w:rFonts w:ascii="標楷體" w:eastAsia="標楷體" w:hAnsi="標楷體" w:cs="Times New Roman" w:hint="eastAsia"/>
          <w:color w:val="000000"/>
          <w:kern w:val="0"/>
          <w:szCs w:val="24"/>
          <w:lang w:eastAsia="ja-JP"/>
        </w:rPr>
        <w:t>・</w:t>
      </w:r>
      <w:r w:rsidRPr="00BB630B">
        <w:rPr>
          <w:rFonts w:ascii="標楷體" w:eastAsia="標楷體" w:hAnsi="標楷體" w:cs="DFKai-SB"/>
          <w:color w:val="000000"/>
          <w:kern w:val="0"/>
          <w:szCs w:val="24"/>
          <w:lang w:eastAsia="ja-JP"/>
        </w:rPr>
        <w:t>張瓊玲</w:t>
      </w:r>
      <w:r w:rsidRPr="00BB630B">
        <w:rPr>
          <w:rFonts w:ascii="標楷體" w:eastAsia="標楷體" w:hAnsi="標楷體" w:cs="DFKai-SB" w:hint="eastAsia"/>
          <w:color w:val="000000"/>
          <w:kern w:val="0"/>
          <w:szCs w:val="24"/>
          <w:lang w:eastAsia="ja-JP"/>
        </w:rPr>
        <w:t>/</w:t>
      </w:r>
      <w:r w:rsidRPr="00BB630B">
        <w:rPr>
          <w:rFonts w:ascii="標楷體" w:eastAsia="標楷體" w:hAnsi="標楷體" w:cs="DFKai-SB"/>
          <w:color w:val="000000"/>
          <w:kern w:val="0"/>
          <w:szCs w:val="24"/>
          <w:lang w:eastAsia="ja-JP"/>
        </w:rPr>
        <w:t>淡江大學日文系副教授</w:t>
      </w:r>
    </w:p>
    <w:p w:rsidR="00C23481" w:rsidRDefault="00BB630B" w:rsidP="00192BF4">
      <w:pPr>
        <w:pStyle w:val="Default"/>
        <w:spacing w:beforeLines="50" w:line="0" w:lineRule="atLeast"/>
        <w:ind w:leftChars="-117" w:left="-281" w:firstLineChars="202" w:firstLine="566"/>
        <w:jc w:val="center"/>
        <w:rPr>
          <w:rFonts w:ascii="標楷體" w:eastAsia="標楷體" w:hAnsi="標楷體" w:cs="DFKai-SB"/>
          <w:sz w:val="28"/>
          <w:szCs w:val="28"/>
          <w:lang w:eastAsia="ja-JP"/>
        </w:rPr>
      </w:pPr>
      <w:r w:rsidRPr="00BB630B">
        <w:rPr>
          <w:rFonts w:ascii="標楷體" w:eastAsia="標楷體" w:hAnsi="標楷體" w:cs="DFKai-SB"/>
          <w:sz w:val="28"/>
          <w:szCs w:val="28"/>
          <w:lang w:eastAsia="ja-JP"/>
        </w:rPr>
        <w:t>初級・中級日語教材中「好像」的表現與教法</w:t>
      </w:r>
    </w:p>
    <w:p w:rsidR="00BB630B" w:rsidRPr="00BB630B" w:rsidRDefault="00BB630B" w:rsidP="00192BF4">
      <w:pPr>
        <w:pStyle w:val="Default"/>
        <w:spacing w:afterLines="50" w:line="0" w:lineRule="atLeast"/>
        <w:ind w:leftChars="-117" w:left="-281" w:firstLineChars="202" w:firstLine="566"/>
        <w:jc w:val="center"/>
        <w:rPr>
          <w:rFonts w:ascii="標楷體" w:eastAsia="標楷體" w:hAnsi="標楷體" w:cs="DFKai-SB"/>
          <w:sz w:val="28"/>
          <w:szCs w:val="28"/>
          <w:lang w:eastAsia="ja-JP"/>
        </w:rPr>
      </w:pPr>
      <w:r w:rsidRPr="00BB630B">
        <w:rPr>
          <w:rFonts w:ascii="標楷體" w:eastAsia="標楷體" w:hAnsi="標楷體"/>
          <w:b/>
          <w:bCs/>
          <w:sz w:val="28"/>
          <w:szCs w:val="28"/>
          <w:lang w:eastAsia="ja-JP"/>
        </w:rPr>
        <w:t>-</w:t>
      </w:r>
      <w:r w:rsidRPr="00BB630B">
        <w:rPr>
          <w:rFonts w:ascii="標楷體" w:eastAsia="標楷體" w:hAnsi="標楷體" w:cs="DFKai-SB"/>
          <w:sz w:val="28"/>
          <w:szCs w:val="28"/>
          <w:lang w:eastAsia="ja-JP"/>
        </w:rPr>
        <w:t>分析「ようだ･らしい･そうだ」</w:t>
      </w:r>
      <w:r w:rsidR="00C23481" w:rsidRPr="00BB630B">
        <w:rPr>
          <w:rFonts w:ascii="標楷體" w:eastAsia="標楷體" w:hAnsi="標楷體"/>
          <w:b/>
          <w:bCs/>
          <w:sz w:val="28"/>
          <w:szCs w:val="28"/>
          <w:lang w:eastAsia="ja-JP"/>
        </w:rPr>
        <w:t>-</w:t>
      </w:r>
    </w:p>
    <w:p w:rsidR="00BB630B" w:rsidRPr="00C23481" w:rsidRDefault="00C23481" w:rsidP="00192BF4">
      <w:pPr>
        <w:pStyle w:val="Default"/>
        <w:ind w:leftChars="-117" w:left="-281" w:firstLineChars="202" w:firstLine="566"/>
        <w:jc w:val="center"/>
        <w:rPr>
          <w:rFonts w:ascii="標楷體" w:eastAsia="標楷體" w:hAnsi="標楷體" w:cs="DFKai-SB"/>
          <w:sz w:val="28"/>
          <w:szCs w:val="28"/>
          <w:lang w:eastAsia="ja-JP"/>
        </w:rPr>
      </w:pPr>
      <w:r>
        <w:rPr>
          <w:rFonts w:ascii="標楷體" w:eastAsia="標楷體" w:hAnsi="標楷體" w:cs="DFKai-SB" w:hint="eastAsia"/>
          <w:sz w:val="28"/>
          <w:szCs w:val="28"/>
          <w:lang w:eastAsia="ja-JP"/>
        </w:rPr>
        <w:t>內容</w:t>
      </w:r>
      <w:r w:rsidRPr="00C23481">
        <w:rPr>
          <w:rFonts w:ascii="標楷體" w:eastAsia="標楷體" w:hAnsi="標楷體" w:cs="DFKai-SB" w:hint="eastAsia"/>
          <w:sz w:val="28"/>
          <w:szCs w:val="28"/>
          <w:lang w:eastAsia="ja-JP"/>
        </w:rPr>
        <w:t>大綱</w:t>
      </w:r>
    </w:p>
    <w:p w:rsidR="00C23481" w:rsidRPr="00C23481" w:rsidRDefault="00C23481" w:rsidP="00192BF4">
      <w:pPr>
        <w:ind w:leftChars="-117" w:left="-281" w:firstLineChars="202" w:firstLine="485"/>
        <w:rPr>
          <w:rFonts w:ascii="標楷體" w:eastAsia="標楷體" w:hAnsi="標楷體"/>
        </w:rPr>
      </w:pPr>
      <w:r w:rsidRPr="00C23481">
        <w:rPr>
          <w:rFonts w:ascii="標楷體" w:eastAsia="標楷體" w:hAnsi="標楷體" w:hint="eastAsia"/>
          <w:kern w:val="0"/>
          <w:lang w:eastAsia="ja-JP"/>
        </w:rPr>
        <w:t>日語語法當中的助動詞「ようだ」、「らしい」、「そうだ」意思相近，都可以</w:t>
      </w:r>
      <w:r w:rsidRPr="00C23481">
        <w:rPr>
          <w:rFonts w:ascii="標楷體" w:eastAsia="標楷體" w:hAnsi="標楷體" w:cs="AdobeHeitiStd-Regular" w:hint="eastAsia"/>
          <w:kern w:val="0"/>
          <w:szCs w:val="24"/>
          <w:lang w:eastAsia="ja-JP"/>
        </w:rPr>
        <w:t>翻譯成中文的「好像</w:t>
      </w:r>
      <w:r w:rsidRPr="00C23481">
        <w:rPr>
          <w:rFonts w:ascii="標楷體" w:eastAsia="標楷體" w:hAnsi="標楷體" w:cs="DLF-32769-3-778709675+ZEGCKA-95" w:hint="eastAsia"/>
          <w:kern w:val="0"/>
          <w:szCs w:val="24"/>
          <w:lang w:eastAsia="ja-JP"/>
        </w:rPr>
        <w:t>……</w:t>
      </w:r>
      <w:r w:rsidRPr="00C23481">
        <w:rPr>
          <w:rFonts w:ascii="標楷體" w:eastAsia="標楷體" w:hAnsi="標楷體" w:cs="AdobeHeitiStd-Regular" w:hint="eastAsia"/>
          <w:kern w:val="0"/>
          <w:szCs w:val="24"/>
          <w:lang w:eastAsia="ja-JP"/>
        </w:rPr>
        <w:t>」。</w:t>
      </w:r>
      <w:r w:rsidRPr="00C23481">
        <w:rPr>
          <w:rFonts w:ascii="標楷體" w:eastAsia="標楷體" w:hAnsi="標楷體" w:hint="eastAsia"/>
          <w:kern w:val="0"/>
        </w:rPr>
        <w:t>但事實上，三者的使用情況、表達意境有所差別。</w:t>
      </w:r>
      <w:r w:rsidRPr="00C23481">
        <w:rPr>
          <w:rFonts w:ascii="標楷體" w:eastAsia="標楷體" w:hAnsi="標楷體" w:hint="eastAsia"/>
          <w:kern w:val="0"/>
          <w:lang w:eastAsia="ja-JP"/>
        </w:rPr>
        <w:t>比況助動詞「ようだ」</w:t>
      </w:r>
      <w:r w:rsidRPr="00C23481">
        <w:rPr>
          <w:rFonts w:ascii="標楷體" w:eastAsia="標楷體" w:hAnsi="標楷體" w:cs="AdobeHeitiStd-Regular" w:hint="eastAsia"/>
          <w:kern w:val="0"/>
          <w:szCs w:val="24"/>
          <w:lang w:eastAsia="ja-JP"/>
        </w:rPr>
        <w:t>表示比喻以及</w:t>
      </w:r>
      <w:r w:rsidRPr="00C23481">
        <w:rPr>
          <w:rFonts w:ascii="標楷體" w:eastAsia="標楷體" w:hAnsi="標楷體" w:hint="eastAsia"/>
          <w:kern w:val="0"/>
          <w:lang w:eastAsia="ja-JP"/>
        </w:rPr>
        <w:t>憑主觀感覺做出判斷；推量助動詞「らしい」是以事實為根據做出判斷；樣態助動詞「そうだ」是說話者根據外部特徵做出判斷。</w:t>
      </w:r>
      <w:r w:rsidRPr="00C23481">
        <w:rPr>
          <w:rFonts w:ascii="標楷體" w:eastAsia="標楷體" w:hAnsi="標楷體" w:hint="eastAsia"/>
          <w:kern w:val="0"/>
        </w:rPr>
        <w:t>所以，即便是日文系的學生，受到中文翻譯或中文思考模式的限制，</w:t>
      </w:r>
      <w:r w:rsidR="00656618">
        <w:rPr>
          <w:rFonts w:ascii="標楷體" w:eastAsia="標楷體" w:hAnsi="標楷體" w:hint="eastAsia"/>
          <w:kern w:val="0"/>
        </w:rPr>
        <w:t>也</w:t>
      </w:r>
      <w:r w:rsidR="00656618" w:rsidRPr="00C23481">
        <w:rPr>
          <w:rFonts w:ascii="標楷體" w:eastAsia="標楷體" w:hAnsi="標楷體" w:hint="eastAsia"/>
        </w:rPr>
        <w:t>容易</w:t>
      </w:r>
      <w:r w:rsidRPr="00C23481">
        <w:rPr>
          <w:rFonts w:ascii="標楷體" w:eastAsia="標楷體" w:hAnsi="標楷體" w:hint="eastAsia"/>
        </w:rPr>
        <w:t>在使用過程中出現</w:t>
      </w:r>
      <w:r w:rsidRPr="00C23481">
        <w:rPr>
          <w:rFonts w:ascii="標楷體" w:eastAsia="標楷體" w:hAnsi="標楷體" w:cs="SSJ0+ZJTDdi-5" w:hint="eastAsia"/>
        </w:rPr>
        <w:t>誤用的現象。</w:t>
      </w:r>
    </w:p>
    <w:p w:rsidR="00C23481" w:rsidRPr="00C23481" w:rsidRDefault="00656618" w:rsidP="00192BF4">
      <w:pPr>
        <w:ind w:leftChars="-117" w:left="-281" w:firstLineChars="202" w:firstLine="485"/>
        <w:rPr>
          <w:rFonts w:ascii="標楷體" w:eastAsia="標楷體" w:hAnsi="標楷體"/>
          <w:lang w:eastAsia="ja-JP"/>
        </w:rPr>
      </w:pPr>
      <w:r>
        <w:rPr>
          <w:rFonts w:ascii="標楷體" w:eastAsia="標楷體" w:hAnsi="標楷體" w:hint="eastAsia"/>
          <w:lang w:eastAsia="ja-JP"/>
        </w:rPr>
        <w:t>本發表</w:t>
      </w:r>
      <w:r w:rsidR="00C23481" w:rsidRPr="00C23481">
        <w:rPr>
          <w:rFonts w:ascii="標楷體" w:eastAsia="標楷體" w:hAnsi="標楷體" w:hint="eastAsia"/>
          <w:lang w:eastAsia="ja-JP"/>
        </w:rPr>
        <w:t>主要採用文獻分析法，透過日文、中文相關研究的成果，考察</w:t>
      </w:r>
      <w:r w:rsidR="00C23481" w:rsidRPr="00C23481">
        <w:rPr>
          <w:rFonts w:ascii="標楷體" w:eastAsia="標楷體" w:hAnsi="標楷體" w:hint="eastAsia"/>
          <w:kern w:val="0"/>
          <w:lang w:eastAsia="ja-JP"/>
        </w:rPr>
        <w:t>「ようだ」、「らしい」、「そうだ」</w:t>
      </w:r>
      <w:r w:rsidR="00C23481" w:rsidRPr="00C23481">
        <w:rPr>
          <w:rFonts w:ascii="標楷體" w:eastAsia="標楷體" w:hAnsi="標楷體" w:hint="eastAsia"/>
          <w:lang w:eastAsia="ja-JP"/>
        </w:rPr>
        <w:t>三者語氣表現(Modality)的特徵，明確指出三者各自最基本的用法。同時彙整先行研究當中提出的</w:t>
      </w:r>
      <w:r>
        <w:rPr>
          <w:rFonts w:ascii="標楷體" w:eastAsia="標楷體" w:hAnsi="標楷體" w:hint="eastAsia"/>
          <w:lang w:eastAsia="ja-JP"/>
        </w:rPr>
        <w:t>兩岸大學日文系</w:t>
      </w:r>
      <w:r w:rsidR="00C23481" w:rsidRPr="00C23481">
        <w:rPr>
          <w:rFonts w:ascii="標楷體" w:eastAsia="標楷體" w:hAnsi="標楷體" w:hint="eastAsia"/>
          <w:lang w:eastAsia="ja-JP"/>
        </w:rPr>
        <w:t>學生在學習日語「好像」表現時所遇到的課題，以及在初・中級日語教材當中「好像」表現的編排課題。</w:t>
      </w:r>
    </w:p>
    <w:p w:rsidR="00C23481" w:rsidRPr="00C23481" w:rsidRDefault="00656618" w:rsidP="00192BF4">
      <w:pPr>
        <w:ind w:leftChars="-117" w:left="-281" w:firstLineChars="202" w:firstLine="48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lang w:eastAsia="ja-JP"/>
        </w:rPr>
        <w:t>為了驗證先行研究的觀點，本研究</w:t>
      </w:r>
      <w:r w:rsidR="00C23481" w:rsidRPr="00C23481">
        <w:rPr>
          <w:rFonts w:ascii="標楷體" w:eastAsia="標楷體" w:hAnsi="標楷體" w:hint="eastAsia"/>
          <w:lang w:eastAsia="ja-JP"/>
        </w:rPr>
        <w:t>同時採用教科書內容分析法，對現階段本校於日文系一、二年級開設的「初級日語讀本與文法」、 「中級日語讀本」兩門課程中，分別使用的系定共同教科書《新文化日本語 初級》、《新文化日本語 中級》(文化外國語專門學校編著・大新書局印行)的課文句型當中出現的</w:t>
      </w:r>
      <w:r w:rsidR="00C23481" w:rsidRPr="00C23481">
        <w:rPr>
          <w:rFonts w:ascii="標楷體" w:eastAsia="標楷體" w:hAnsi="標楷體" w:hint="eastAsia"/>
          <w:kern w:val="0"/>
          <w:lang w:eastAsia="ja-JP"/>
        </w:rPr>
        <w:t>「ようだ」、「らしい」、「そうだ」</w:t>
      </w:r>
      <w:r w:rsidR="00C23481" w:rsidRPr="00C23481">
        <w:rPr>
          <w:rFonts w:ascii="標楷體" w:eastAsia="標楷體" w:hAnsi="標楷體" w:hint="eastAsia"/>
          <w:lang w:eastAsia="ja-JP"/>
        </w:rPr>
        <w:t>三者的「好像」表現加以分析。</w:t>
      </w:r>
      <w:r w:rsidR="00C23481" w:rsidRPr="00C23481">
        <w:rPr>
          <w:rFonts w:ascii="標楷體" w:eastAsia="標楷體" w:hAnsi="標楷體" w:hint="eastAsia"/>
        </w:rPr>
        <w:t>最後，以自身的教學經驗說明初日、中日課程當中「好像」表現的授課重點，並且針對今後教學的改善方向，提出幾點建議。</w:t>
      </w:r>
    </w:p>
    <w:p w:rsidR="00C23481" w:rsidRDefault="00C23481" w:rsidP="00192BF4">
      <w:pPr>
        <w:pStyle w:val="Default"/>
        <w:ind w:leftChars="-117" w:left="-281" w:firstLineChars="202" w:firstLine="566"/>
        <w:rPr>
          <w:rFonts w:ascii="DFKai-SB" w:hAnsi="DFKai-SB" w:cs="DFKai-SB"/>
          <w:sz w:val="28"/>
          <w:szCs w:val="28"/>
        </w:rPr>
      </w:pPr>
    </w:p>
    <w:p w:rsidR="00A35A48" w:rsidRDefault="00A35A48" w:rsidP="00192BF4">
      <w:pPr>
        <w:pStyle w:val="Default"/>
        <w:ind w:leftChars="-118" w:left="-281" w:hangingChars="1" w:hanging="2"/>
        <w:rPr>
          <w:rFonts w:ascii="標楷體" w:eastAsia="標楷體" w:hAnsi="標楷體"/>
          <w:b/>
          <w:lang w:eastAsia="ja-JP"/>
        </w:rPr>
      </w:pPr>
      <w:r w:rsidRPr="00A35A48">
        <w:rPr>
          <w:rFonts w:ascii="標楷體" w:eastAsia="標楷體" w:hAnsi="標楷體" w:cs="DFKai-SB" w:hint="eastAsia"/>
          <w:b/>
          <w:lang w:eastAsia="ja-JP"/>
        </w:rPr>
        <w:t>一、</w:t>
      </w:r>
      <w:r w:rsidRPr="00A35A48">
        <w:rPr>
          <w:rFonts w:ascii="標楷體" w:eastAsia="標楷體" w:hAnsi="標楷體" w:hint="eastAsia"/>
          <w:b/>
          <w:lang w:eastAsia="ja-JP"/>
        </w:rPr>
        <w:t>「ようだ」、「らしい」、「そうだ」三者的語氣表現</w:t>
      </w:r>
    </w:p>
    <w:p w:rsidR="002C5B9C" w:rsidRPr="00963DA5" w:rsidRDefault="002C5B9C" w:rsidP="00192BF4">
      <w:pPr>
        <w:pStyle w:val="Default"/>
        <w:ind w:leftChars="-118" w:left="-283" w:firstLineChars="118" w:firstLine="283"/>
        <w:rPr>
          <w:rFonts w:ascii="標楷體" w:eastAsia="標楷體" w:hAnsi="標楷體"/>
          <w:lang w:eastAsia="ja-JP"/>
        </w:rPr>
      </w:pPr>
      <w:r w:rsidRPr="00963DA5">
        <w:rPr>
          <w:rFonts w:ascii="標楷體" w:eastAsia="標楷體" w:hAnsi="標楷體" w:hint="eastAsia"/>
          <w:lang w:eastAsia="ja-JP"/>
        </w:rPr>
        <w:t>1.「ようだ」:主觀的推測、婉轉表達</w:t>
      </w:r>
    </w:p>
    <w:p w:rsidR="00963DA5" w:rsidRPr="00963DA5" w:rsidRDefault="002C5B9C" w:rsidP="00192BF4">
      <w:pPr>
        <w:pStyle w:val="Default"/>
        <w:ind w:leftChars="-118" w:left="-283" w:firstLineChars="118" w:firstLine="283"/>
        <w:rPr>
          <w:rFonts w:ascii="標楷體" w:eastAsia="標楷體" w:hAnsi="標楷體"/>
          <w:lang w:eastAsia="ja-JP"/>
        </w:rPr>
      </w:pPr>
      <w:r w:rsidRPr="00963DA5">
        <w:rPr>
          <w:rFonts w:ascii="標楷體" w:eastAsia="標楷體" w:hAnsi="標楷體" w:hint="eastAsia"/>
          <w:lang w:eastAsia="ja-JP"/>
        </w:rPr>
        <w:t>2.</w:t>
      </w:r>
      <w:r w:rsidR="00656618">
        <w:rPr>
          <w:rFonts w:ascii="標楷體" w:eastAsia="標楷體" w:hAnsi="標楷體"/>
          <w:lang w:eastAsia="ja-JP"/>
        </w:rPr>
        <w:t>「</w:t>
      </w:r>
      <w:r w:rsidR="00656618" w:rsidRPr="00963DA5">
        <w:rPr>
          <w:rFonts w:ascii="標楷體" w:eastAsia="標楷體" w:hAnsi="標楷體" w:hint="eastAsia"/>
          <w:lang w:eastAsia="ja-JP"/>
        </w:rPr>
        <w:t>らしい</w:t>
      </w:r>
      <w:r w:rsidR="00656618">
        <w:rPr>
          <w:rFonts w:ascii="標楷體" w:eastAsia="標楷體" w:hAnsi="標楷體" w:hint="eastAsia"/>
          <w:lang w:eastAsia="ja-JP"/>
        </w:rPr>
        <w:t>」</w:t>
      </w:r>
      <w:r w:rsidR="00963DA5" w:rsidRPr="00963DA5">
        <w:rPr>
          <w:rFonts w:ascii="標楷體" w:eastAsia="標楷體" w:hAnsi="標楷體" w:hint="eastAsia"/>
          <w:lang w:eastAsia="ja-JP"/>
        </w:rPr>
        <w:t>:</w:t>
      </w:r>
      <w:r w:rsidR="002E1ED9">
        <w:rPr>
          <w:rFonts w:ascii="標楷體" w:eastAsia="標楷體" w:hAnsi="標楷體" w:hint="eastAsia"/>
          <w:lang w:eastAsia="ja-JP"/>
        </w:rPr>
        <w:t>客觀的推測、迴避責任的表現、傳聞</w:t>
      </w:r>
    </w:p>
    <w:p w:rsidR="002C5B9C" w:rsidRPr="00963DA5" w:rsidRDefault="00963DA5" w:rsidP="00192BF4">
      <w:pPr>
        <w:pStyle w:val="Default"/>
        <w:ind w:leftChars="-118" w:left="-283" w:firstLineChars="118" w:firstLine="283"/>
        <w:rPr>
          <w:rFonts w:ascii="標楷體" w:eastAsia="標楷體" w:hAnsi="標楷體"/>
          <w:lang w:eastAsia="ja-JP"/>
        </w:rPr>
      </w:pPr>
      <w:r w:rsidRPr="00963DA5">
        <w:rPr>
          <w:rFonts w:ascii="標楷體" w:eastAsia="標楷體" w:hAnsi="標楷體" w:hint="eastAsia"/>
          <w:lang w:eastAsia="ja-JP"/>
        </w:rPr>
        <w:t>3.「そうだ」</w:t>
      </w:r>
      <w:r>
        <w:rPr>
          <w:rFonts w:ascii="標楷體" w:eastAsia="標楷體" w:hAnsi="標楷體" w:hint="eastAsia"/>
          <w:lang w:eastAsia="ja-JP"/>
        </w:rPr>
        <w:t>:視覺印象的狀態把握、預想</w:t>
      </w:r>
    </w:p>
    <w:p w:rsidR="00963DA5" w:rsidRPr="005C2525" w:rsidRDefault="00963DA5" w:rsidP="00192BF4">
      <w:pPr>
        <w:autoSpaceDE w:val="0"/>
        <w:autoSpaceDN w:val="0"/>
        <w:adjustRightInd w:val="0"/>
        <w:ind w:leftChars="-118" w:left="-283" w:firstLineChars="118" w:firstLine="283"/>
        <w:rPr>
          <w:rFonts w:ascii="標楷體" w:eastAsia="標楷體" w:hAnsi="標楷體"/>
          <w:lang w:eastAsia="ja-JP"/>
        </w:rPr>
      </w:pPr>
      <w:r w:rsidRPr="005C2525">
        <w:rPr>
          <w:rFonts w:ascii="標楷體" w:eastAsia="標楷體" w:hAnsi="標楷體" w:cs="SimHei" w:hint="eastAsia"/>
          <w:kern w:val="0"/>
          <w:szCs w:val="24"/>
          <w:lang w:eastAsia="ja-JP"/>
        </w:rPr>
        <w:t>三者用</w:t>
      </w:r>
      <w:r w:rsidR="00D30136">
        <w:rPr>
          <w:rFonts w:ascii="標楷體" w:eastAsia="標楷體" w:hAnsi="標楷體" w:cs="SimHei" w:hint="eastAsia"/>
          <w:kern w:val="0"/>
          <w:szCs w:val="24"/>
          <w:lang w:eastAsia="ja-JP"/>
        </w:rPr>
        <w:t>在推</w:t>
      </w:r>
      <w:r w:rsidRPr="005C2525">
        <w:rPr>
          <w:rFonts w:ascii="標楷體" w:eastAsia="標楷體" w:hAnsi="標楷體" w:cs="SimHei" w:hint="eastAsia"/>
          <w:kern w:val="0"/>
          <w:szCs w:val="24"/>
          <w:lang w:eastAsia="ja-JP"/>
        </w:rPr>
        <w:t>斷</w:t>
      </w:r>
      <w:r w:rsidR="00D30136">
        <w:rPr>
          <w:rFonts w:ascii="標楷體" w:eastAsia="標楷體" w:hAnsi="標楷體" w:cs="SimHei" w:hint="eastAsia"/>
          <w:kern w:val="0"/>
          <w:szCs w:val="24"/>
          <w:lang w:eastAsia="ja-JP"/>
        </w:rPr>
        <w:t>時，</w:t>
      </w:r>
      <w:r w:rsidRPr="005C2525">
        <w:rPr>
          <w:rFonts w:ascii="標楷體" w:eastAsia="標楷體" w:hAnsi="標楷體" w:cs="SimHei" w:hint="eastAsia"/>
          <w:kern w:val="0"/>
          <w:szCs w:val="24"/>
          <w:lang w:eastAsia="ja-JP"/>
        </w:rPr>
        <w:t>所依據情報的客觀性</w:t>
      </w:r>
      <w:r w:rsidR="00D30136">
        <w:rPr>
          <w:rFonts w:ascii="標楷體" w:eastAsia="標楷體" w:hAnsi="標楷體" w:cs="SimHei" w:hint="eastAsia"/>
          <w:kern w:val="0"/>
          <w:szCs w:val="24"/>
          <w:lang w:eastAsia="ja-JP"/>
        </w:rPr>
        <w:t xml:space="preserve">由強至弱 </w:t>
      </w:r>
      <w:r>
        <w:rPr>
          <w:rFonts w:ascii="標楷體" w:eastAsia="標楷體" w:hAnsi="標楷體" w:cs="SimHei" w:hint="eastAsia"/>
          <w:kern w:val="0"/>
          <w:szCs w:val="24"/>
          <w:lang w:eastAsia="ja-JP"/>
        </w:rPr>
        <w:t xml:space="preserve"> </w:t>
      </w:r>
      <w:r>
        <w:rPr>
          <w:rFonts w:ascii="標楷體" w:eastAsia="標楷體" w:hAnsi="標楷體" w:hint="eastAsia"/>
          <w:lang w:eastAsia="ja-JP"/>
        </w:rPr>
        <w:t>「らしい」＞「ようだ」＞「そうだ」</w:t>
      </w:r>
    </w:p>
    <w:p w:rsidR="002C5B9C" w:rsidRDefault="00656618" w:rsidP="00192BF4">
      <w:pPr>
        <w:pStyle w:val="Default"/>
        <w:ind w:leftChars="-118" w:left="-281" w:hangingChars="1" w:hanging="2"/>
        <w:jc w:val="center"/>
        <w:rPr>
          <w:rFonts w:ascii="標楷體" w:hAnsi="標楷體" w:cs="DFKai-SB"/>
          <w:b/>
        </w:rPr>
      </w:pPr>
      <w:r>
        <w:rPr>
          <w:rFonts w:ascii="標楷體" w:hAnsi="標楷體" w:cs="DFKai-SB"/>
          <w:b/>
          <w:noProof/>
        </w:rPr>
        <w:drawing>
          <wp:inline distT="0" distB="0" distL="0" distR="0">
            <wp:extent cx="4719204" cy="1711037"/>
            <wp:effectExtent l="19050" t="0" r="5196" b="0"/>
            <wp:docPr id="2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14" cy="171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45" w:rsidRPr="00B25A07" w:rsidRDefault="00750345" w:rsidP="00192BF4">
      <w:pPr>
        <w:ind w:left="283" w:hangingChars="118" w:hanging="283"/>
        <w:rPr>
          <w:rFonts w:ascii="標楷體" w:eastAsia="標楷體" w:hAnsi="標楷體"/>
          <w:b/>
        </w:rPr>
      </w:pPr>
      <w:r w:rsidRPr="00B25A07">
        <w:rPr>
          <w:rFonts w:ascii="標楷體" w:eastAsia="標楷體" w:hAnsi="標楷體" w:hint="eastAsia"/>
          <w:b/>
        </w:rPr>
        <w:t>二、學習「好像」表現遇到的課題</w:t>
      </w:r>
    </w:p>
    <w:p w:rsidR="00B25A07" w:rsidRPr="00192BF4" w:rsidRDefault="00192BF4" w:rsidP="00192BF4">
      <w:pPr>
        <w:ind w:left="283" w:hangingChars="118" w:hanging="283"/>
        <w:rPr>
          <w:rFonts w:ascii="標楷體" w:eastAsia="標楷體" w:hAnsi="標楷體" w:cs="DFKai-SB"/>
          <w:lang w:eastAsia="ja-JP"/>
        </w:rPr>
      </w:pPr>
      <w:r>
        <w:rPr>
          <w:rFonts w:ascii="標楷體" w:eastAsia="標楷體" w:hAnsi="標楷體" w:hint="eastAsia"/>
        </w:rPr>
        <w:t>1.</w:t>
      </w:r>
      <w:r w:rsidR="00750345" w:rsidRPr="00192BF4">
        <w:rPr>
          <w:rFonts w:ascii="標楷體" w:eastAsia="標楷體" w:hAnsi="標楷體" w:hint="eastAsia"/>
        </w:rPr>
        <w:t>母語的干擾</w:t>
      </w:r>
      <w:r w:rsidR="00D30136" w:rsidRPr="00192BF4">
        <w:rPr>
          <w:rFonts w:ascii="標楷體" w:eastAsia="標楷體" w:hAnsi="標楷體" w:hint="eastAsia"/>
        </w:rPr>
        <w:t>:</w:t>
      </w:r>
      <w:r w:rsidR="00B25A07" w:rsidRPr="00192BF4">
        <w:rPr>
          <w:rFonts w:ascii="標楷體" w:eastAsia="標楷體" w:hAnsi="標楷體" w:hint="eastAsia"/>
        </w:rPr>
        <w:t>中文的副詞「好像、似乎」</w:t>
      </w:r>
      <w:r w:rsidR="00D30136" w:rsidRPr="00192BF4">
        <w:rPr>
          <w:rFonts w:ascii="標楷體" w:eastAsia="標楷體" w:hAnsi="標楷體" w:hint="eastAsia"/>
        </w:rPr>
        <w:t>同樣</w:t>
      </w:r>
      <w:r w:rsidR="00B25A07" w:rsidRPr="00192BF4">
        <w:rPr>
          <w:rFonts w:ascii="標楷體" w:eastAsia="標楷體" w:hAnsi="標楷體" w:hint="eastAsia"/>
        </w:rPr>
        <w:t>可用於表達不確定的斷定、推測、感覺或委婉的語氣，</w:t>
      </w:r>
      <w:r w:rsidR="00D30136" w:rsidRPr="00192BF4">
        <w:rPr>
          <w:rFonts w:ascii="標楷體" w:eastAsia="標楷體" w:hAnsi="標楷體" w:hint="eastAsia"/>
        </w:rPr>
        <w:t>造成</w:t>
      </w:r>
      <w:r w:rsidR="00B25A07" w:rsidRPr="00192BF4">
        <w:rPr>
          <w:rFonts w:ascii="標楷體" w:eastAsia="標楷體" w:hAnsi="標楷體" w:hint="eastAsia"/>
        </w:rPr>
        <w:t>學習者</w:t>
      </w:r>
      <w:r w:rsidR="00D30136" w:rsidRPr="00192BF4">
        <w:rPr>
          <w:rFonts w:ascii="標楷體" w:eastAsia="標楷體" w:hAnsi="標楷體" w:hint="eastAsia"/>
        </w:rPr>
        <w:t>容</w:t>
      </w:r>
      <w:r w:rsidR="00B25A07" w:rsidRPr="00192BF4">
        <w:rPr>
          <w:rFonts w:ascii="標楷體" w:eastAsia="標楷體" w:hAnsi="標楷體" w:hint="eastAsia"/>
        </w:rPr>
        <w:t>易</w:t>
      </w:r>
      <w:r w:rsidR="00D30136" w:rsidRPr="00192BF4">
        <w:rPr>
          <w:rFonts w:ascii="標楷體" w:eastAsia="標楷體" w:hAnsi="標楷體" w:hint="eastAsia"/>
        </w:rPr>
        <w:t>將</w:t>
      </w:r>
      <w:r w:rsidR="00B25A07" w:rsidRPr="00192BF4">
        <w:rPr>
          <w:rFonts w:ascii="標楷體" w:eastAsia="標楷體" w:hAnsi="標楷體" w:hint="eastAsia"/>
        </w:rPr>
        <w:t>中</w:t>
      </w:r>
      <w:r w:rsidR="00D30136" w:rsidRPr="00192BF4">
        <w:rPr>
          <w:rFonts w:ascii="標楷體" w:eastAsia="標楷體" w:hAnsi="標楷體" w:hint="eastAsia"/>
        </w:rPr>
        <w:t>日</w:t>
      </w:r>
      <w:r w:rsidR="00B25A07" w:rsidRPr="00192BF4">
        <w:rPr>
          <w:rFonts w:ascii="標楷體" w:eastAsia="標楷體" w:hAnsi="標楷體" w:hint="eastAsia"/>
        </w:rPr>
        <w:t>文用法混同。</w:t>
      </w:r>
      <w:r w:rsidR="00B25A07" w:rsidRPr="00192BF4">
        <w:rPr>
          <w:rFonts w:ascii="標楷體" w:eastAsia="標楷體" w:hAnsi="標楷體" w:hint="eastAsia"/>
          <w:lang w:eastAsia="ja-JP"/>
        </w:rPr>
        <w:t>即</w:t>
      </w:r>
      <w:r w:rsidR="00B25A07" w:rsidRPr="00192BF4">
        <w:rPr>
          <w:rFonts w:ascii="標楷體" w:eastAsia="標楷體" w:hAnsi="標楷體" w:cs="DFKai-SB" w:hint="eastAsia"/>
          <w:color w:val="000000"/>
          <w:kern w:val="0"/>
          <w:szCs w:val="24"/>
          <w:lang w:eastAsia="ja-JP"/>
        </w:rPr>
        <w:t xml:space="preserve">「母語の負の移転」 (尹永順 2007)。 </w:t>
      </w:r>
    </w:p>
    <w:p w:rsidR="00D30136" w:rsidRPr="00B25A07" w:rsidRDefault="00B25A07" w:rsidP="00192BF4">
      <w:pPr>
        <w:spacing w:beforeLines="50"/>
        <w:ind w:left="283" w:hangingChars="118" w:hanging="283"/>
        <w:jc w:val="center"/>
        <w:rPr>
          <w:rFonts w:ascii="標楷體" w:eastAsia="標楷體" w:hAnsi="標楷體" w:cs="DFKai-SB"/>
        </w:rPr>
      </w:pPr>
      <w:r w:rsidRPr="00B25A07">
        <w:rPr>
          <w:rFonts w:ascii="標楷體" w:eastAsia="標楷體" w:hAnsi="標楷體" w:cs="DFKai-SB" w:hint="eastAsia"/>
        </w:rPr>
        <w:t>中日語氣對應關係表(曹大峰 2000)</w:t>
      </w:r>
      <w:r w:rsidR="00D30136" w:rsidRPr="00B25A07">
        <w:rPr>
          <w:rFonts w:ascii="標楷體" w:eastAsia="標楷體" w:hAnsi="標楷體" w:cs="DFKai-SB"/>
        </w:rPr>
        <w:t xml:space="preserve"> </w:t>
      </w:r>
    </w:p>
    <w:p w:rsidR="00B25A07" w:rsidRDefault="00B25A07" w:rsidP="00192BF4">
      <w:pPr>
        <w:ind w:left="283" w:hangingChars="118" w:hanging="283"/>
        <w:jc w:val="center"/>
        <w:rPr>
          <w:rFonts w:ascii="標楷體" w:eastAsia="標楷體" w:hAnsi="標楷體" w:cs="DFKai-SB"/>
        </w:rPr>
      </w:pPr>
      <w:r>
        <w:rPr>
          <w:rFonts w:ascii="標楷體" w:eastAsia="標楷體" w:hAnsi="標楷體" w:cs="DFKai-SB" w:hint="eastAsia"/>
          <w:noProof/>
        </w:rPr>
        <w:drawing>
          <wp:inline distT="0" distB="0" distL="0" distR="0">
            <wp:extent cx="3754581" cy="802254"/>
            <wp:effectExtent l="19050" t="0" r="0" b="0"/>
            <wp:docPr id="1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42" cy="80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A07" w:rsidRPr="00192BF4" w:rsidRDefault="00192BF4" w:rsidP="00192BF4">
      <w:pPr>
        <w:ind w:left="283" w:hangingChars="118" w:hanging="283"/>
        <w:rPr>
          <w:rFonts w:ascii="標楷體" w:eastAsia="標楷體" w:hAnsi="標楷體" w:cs="DFKai-SB"/>
        </w:rPr>
      </w:pPr>
      <w:r>
        <w:rPr>
          <w:rFonts w:ascii="標楷體" w:eastAsia="標楷體" w:hAnsi="標楷體" w:cs="DFKai-SB" w:hint="eastAsia"/>
          <w:color w:val="000000"/>
          <w:kern w:val="0"/>
          <w:szCs w:val="24"/>
        </w:rPr>
        <w:t>2.</w:t>
      </w:r>
      <w:r w:rsidR="00CA475C" w:rsidRPr="00192BF4">
        <w:rPr>
          <w:rFonts w:ascii="標楷體" w:eastAsia="標楷體" w:hAnsi="標楷體" w:cs="DFKai-SB" w:hint="eastAsia"/>
          <w:color w:val="000000"/>
          <w:kern w:val="0"/>
          <w:szCs w:val="24"/>
          <w:lang w:eastAsia="ja-JP"/>
        </w:rPr>
        <w:t>中國人的作文數據資料中很少出現語氣助動詞，而且出現過的例子都使用了「ようだ」（張興・徐一平  2000)。</w:t>
      </w:r>
      <w:r w:rsidR="00CA475C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日翻中時常會使用｢我想｣</w:t>
      </w:r>
      <w:r w:rsidR="00D30136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、</w:t>
      </w:r>
      <w:r w:rsidR="00CA475C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｢我覺得｣</w:t>
      </w:r>
      <w:r w:rsidR="00D30136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、</w:t>
      </w:r>
      <w:r w:rsidR="00CA475C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｢我認為｣等主觀表現，省略概言表現</w:t>
      </w:r>
      <w:r w:rsidR="00CA475C" w:rsidRPr="00192BF4">
        <w:rPr>
          <w:rFonts w:ascii="標楷體" w:eastAsia="標楷體" w:hAnsi="標楷體" w:cs="DFKai-SB" w:hint="eastAsia"/>
        </w:rPr>
        <w:t>(曹大峰 2000)</w:t>
      </w:r>
      <w:r w:rsidR="00CA475C" w:rsidRPr="00192BF4">
        <w:rPr>
          <w:rFonts w:ascii="標楷體" w:eastAsia="標楷體" w:hAnsi="標楷體" w:cs="DFKai-SB" w:hint="eastAsia"/>
          <w:color w:val="000000"/>
          <w:kern w:val="0"/>
          <w:szCs w:val="24"/>
        </w:rPr>
        <w:t>。</w:t>
      </w:r>
    </w:p>
    <w:p w:rsidR="00CA475C" w:rsidRPr="00192BF4" w:rsidRDefault="00192BF4" w:rsidP="00192BF4">
      <w:pPr>
        <w:ind w:left="283" w:hangingChars="118" w:hanging="283"/>
        <w:rPr>
          <w:rFonts w:ascii="標楷體" w:eastAsia="標楷體" w:hAnsi="標楷體" w:cs="DFKai-SB"/>
          <w:lang w:eastAsia="ja-JP"/>
        </w:rPr>
      </w:pPr>
      <w:r>
        <w:rPr>
          <w:rFonts w:ascii="標楷體" w:eastAsia="標楷體" w:hAnsi="標楷體" w:cs="DFKai-SB" w:hint="eastAsia"/>
        </w:rPr>
        <w:t>3.</w:t>
      </w:r>
      <w:r w:rsidR="00CA475C" w:rsidRPr="00192BF4">
        <w:rPr>
          <w:rFonts w:ascii="標楷體" w:eastAsia="標楷體" w:hAnsi="標楷體" w:cs="DFKai-SB" w:hint="eastAsia"/>
          <w:lang w:eastAsia="ja-JP"/>
        </w:rPr>
        <w:t>大島（</w:t>
      </w:r>
      <w:r w:rsidR="00CA475C" w:rsidRPr="00192BF4">
        <w:rPr>
          <w:rFonts w:ascii="標楷體" w:eastAsia="標楷體" w:hAnsi="標楷體" w:cs="DFKai-SB"/>
          <w:lang w:eastAsia="ja-JP"/>
        </w:rPr>
        <w:t>1993</w:t>
      </w:r>
      <w:r w:rsidR="00CA475C" w:rsidRPr="00192BF4">
        <w:rPr>
          <w:rFonts w:ascii="標楷體" w:eastAsia="標楷體" w:hAnsi="標楷體" w:cs="DFKai-SB" w:hint="eastAsia"/>
          <w:lang w:eastAsia="ja-JP"/>
        </w:rPr>
        <w:t>）、佐佐木・川口（</w:t>
      </w:r>
      <w:r w:rsidR="00CA475C" w:rsidRPr="00192BF4">
        <w:rPr>
          <w:rFonts w:ascii="標楷體" w:eastAsia="標楷體" w:hAnsi="標楷體" w:cs="DFKai-SB"/>
          <w:lang w:eastAsia="ja-JP"/>
        </w:rPr>
        <w:t>1994</w:t>
      </w:r>
      <w:r w:rsidR="00CA475C" w:rsidRPr="00192BF4">
        <w:rPr>
          <w:rFonts w:ascii="標楷體" w:eastAsia="標楷體" w:hAnsi="標楷體" w:cs="DFKai-SB" w:hint="eastAsia"/>
          <w:lang w:eastAsia="ja-JP"/>
        </w:rPr>
        <w:t>）研究指出:相較於日本大學生，留學生文章中少有「語氣表現</w:t>
      </w:r>
      <w:r w:rsidR="00CA475C" w:rsidRPr="00192BF4">
        <w:rPr>
          <w:rFonts w:ascii="標楷體" w:eastAsia="標楷體" w:hAnsi="標楷體" w:cs="DFKai-SB"/>
          <w:lang w:eastAsia="ja-JP"/>
        </w:rPr>
        <w:t xml:space="preserve"> </w:t>
      </w:r>
      <w:r w:rsidR="00CA475C" w:rsidRPr="00192BF4">
        <w:rPr>
          <w:rFonts w:ascii="標楷體" w:eastAsia="標楷體" w:hAnsi="標楷體" w:cs="DFKai-SB" w:hint="eastAsia"/>
          <w:lang w:eastAsia="ja-JP"/>
        </w:rPr>
        <w:t>」，推量表現經常用「と思う」。</w:t>
      </w:r>
      <w:proofErr w:type="gramStart"/>
      <w:r w:rsidR="00D30136" w:rsidRPr="00192BF4">
        <w:rPr>
          <w:rFonts w:ascii="標楷體" w:eastAsia="標楷體" w:hAnsi="標楷體" w:cs="DFKai-SB" w:hint="eastAsia"/>
        </w:rPr>
        <w:t>此外，</w:t>
      </w:r>
      <w:proofErr w:type="gramEnd"/>
      <w:r w:rsidR="00CA475C" w:rsidRPr="00192BF4">
        <w:rPr>
          <w:rFonts w:ascii="標楷體" w:eastAsia="標楷體" w:hAnsi="標楷體" w:cs="DFKai-SB" w:hint="eastAsia"/>
        </w:rPr>
        <w:t>該選擇使用「推量表現」的句子</w:t>
      </w:r>
      <w:r w:rsidR="00D30136" w:rsidRPr="00192BF4">
        <w:rPr>
          <w:rFonts w:ascii="標楷體" w:eastAsia="標楷體" w:hAnsi="標楷體" w:cs="DFKai-SB" w:hint="eastAsia"/>
        </w:rPr>
        <w:t>時</w:t>
      </w:r>
      <w:r w:rsidR="00CA475C" w:rsidRPr="00192BF4">
        <w:rPr>
          <w:rFonts w:ascii="標楷體" w:eastAsia="標楷體" w:hAnsi="標楷體" w:cs="DFKai-SB" w:hint="eastAsia"/>
        </w:rPr>
        <w:t>，中國學生卻使用「斷言表達」。</w:t>
      </w:r>
      <w:r w:rsidR="00CA475C" w:rsidRPr="00192BF4">
        <w:rPr>
          <w:rFonts w:ascii="標楷體" w:eastAsia="標楷體" w:hAnsi="標楷體" w:cs="DFKai-SB" w:hint="eastAsia"/>
          <w:lang w:eastAsia="ja-JP"/>
        </w:rPr>
        <w:t>對於「ようだ</w:t>
      </w:r>
      <w:r w:rsidR="00CA475C" w:rsidRPr="00192BF4">
        <w:rPr>
          <w:rFonts w:ascii="標楷體" w:eastAsia="標楷體" w:hAnsi="標楷體" w:cs="DFKai-SB"/>
          <w:lang w:eastAsia="ja-JP"/>
        </w:rPr>
        <w:t>/</w:t>
      </w:r>
      <w:r w:rsidR="00CA475C" w:rsidRPr="00192BF4">
        <w:rPr>
          <w:rFonts w:ascii="標楷體" w:eastAsia="標楷體" w:hAnsi="標楷體" w:cs="DFKai-SB" w:hint="eastAsia"/>
          <w:lang w:eastAsia="ja-JP"/>
        </w:rPr>
        <w:t>みたいだ」的委婉用法，中國學生的接受度低。</w:t>
      </w:r>
    </w:p>
    <w:p w:rsidR="00CA475C" w:rsidRDefault="00CA475C" w:rsidP="00192BF4">
      <w:pPr>
        <w:ind w:left="283" w:hangingChars="118" w:hanging="283"/>
        <w:rPr>
          <w:rFonts w:ascii="標楷體" w:eastAsia="標楷體" w:hAnsi="標楷體" w:cs="DFKai-SB"/>
          <w:lang w:eastAsia="ja-JP"/>
        </w:rPr>
      </w:pPr>
    </w:p>
    <w:p w:rsidR="00525EA4" w:rsidRPr="00D30136" w:rsidRDefault="00CA475C" w:rsidP="00192BF4">
      <w:pPr>
        <w:ind w:left="283" w:hangingChars="118" w:hanging="283"/>
        <w:rPr>
          <w:rFonts w:ascii="標楷體" w:eastAsia="標楷體" w:hAnsi="標楷體" w:cs="DFKai-SB"/>
          <w:b/>
          <w:lang w:eastAsia="ja-JP"/>
        </w:rPr>
      </w:pPr>
      <w:r w:rsidRPr="00D30136">
        <w:rPr>
          <w:rFonts w:ascii="標楷體" w:eastAsia="標楷體" w:hAnsi="標楷體" w:cs="DFKai-SB" w:hint="eastAsia"/>
          <w:b/>
          <w:lang w:eastAsia="ja-JP"/>
        </w:rPr>
        <w:t>三、兩岸初・中級日語教材編排</w:t>
      </w:r>
    </w:p>
    <w:p w:rsidR="00525EA4" w:rsidRPr="00192BF4" w:rsidRDefault="00192BF4" w:rsidP="00192BF4">
      <w:pPr>
        <w:ind w:left="283" w:hangingChars="118" w:hanging="283"/>
        <w:rPr>
          <w:rFonts w:ascii="標楷體" w:eastAsia="標楷體" w:hAnsi="標楷體" w:cs="DFKai-SB"/>
          <w:bCs/>
          <w:szCs w:val="24"/>
          <w:lang w:eastAsia="ja-JP"/>
        </w:rPr>
      </w:pPr>
      <w:r>
        <w:rPr>
          <w:rFonts w:ascii="標楷體" w:eastAsia="標楷體" w:hAnsi="標楷體" w:cs="DFKai-SB" w:hint="eastAsia"/>
        </w:rPr>
        <w:t>1.</w:t>
      </w:r>
      <w:r w:rsidR="00354633" w:rsidRPr="00192BF4">
        <w:rPr>
          <w:rFonts w:ascii="標楷體" w:eastAsia="標楷體" w:hAnsi="標楷體" w:cs="DFKai-SB" w:hint="eastAsia"/>
          <w:lang w:eastAsia="ja-JP"/>
        </w:rPr>
        <w:t>黄鈺涵(2003)、余佳(2011)</w:t>
      </w:r>
      <w:r w:rsidR="00736504" w:rsidRPr="00192BF4">
        <w:rPr>
          <w:rFonts w:ascii="標楷體" w:eastAsia="標楷體" w:hAnsi="標楷體" w:cs="DFKai-SB" w:hint="eastAsia"/>
          <w:lang w:eastAsia="ja-JP"/>
        </w:rPr>
        <w:t>指出</w:t>
      </w:r>
      <w:r w:rsidR="00354633" w:rsidRPr="00192BF4">
        <w:rPr>
          <w:rFonts w:ascii="標楷體" w:eastAsia="標楷體" w:hAnsi="標楷體" w:cs="DFKai-SB" w:hint="eastAsia"/>
          <w:lang w:eastAsia="ja-JP"/>
        </w:rPr>
        <w:t xml:space="preserve">: </w:t>
      </w:r>
      <w:r w:rsidR="00D30136" w:rsidRPr="00192BF4">
        <w:rPr>
          <w:rFonts w:ascii="標楷體" w:eastAsia="標楷體" w:hAnsi="標楷體" w:cs="DFKai-SB" w:hint="eastAsia"/>
        </w:rPr>
        <w:t>課文</w:t>
      </w:r>
      <w:r w:rsidR="00354633" w:rsidRPr="00192BF4">
        <w:rPr>
          <w:rFonts w:ascii="標楷體" w:eastAsia="標楷體" w:hAnsi="標楷體" w:cs="DFKai-SB" w:hint="eastAsia"/>
          <w:lang w:eastAsia="ja-JP"/>
        </w:rPr>
        <w:t>句型說明以詞形變化和意思說明為主，</w:t>
      </w:r>
      <w:r w:rsidR="00736504" w:rsidRPr="00192BF4">
        <w:rPr>
          <w:rFonts w:ascii="標楷體" w:eastAsia="標楷體" w:hAnsi="標楷體" w:hint="eastAsia"/>
          <w:lang w:eastAsia="ja-JP"/>
        </w:rPr>
        <w:t>不同用法的例句混在一起，</w:t>
      </w:r>
      <w:r w:rsidR="00354633" w:rsidRPr="00192BF4">
        <w:rPr>
          <w:rFonts w:ascii="標楷體" w:eastAsia="標楷體" w:hAnsi="標楷體" w:cs="DFKai-SB" w:hint="eastAsia"/>
          <w:lang w:eastAsia="ja-JP"/>
        </w:rPr>
        <w:t>造成</w:t>
      </w:r>
      <w:r w:rsidR="009D7CAD" w:rsidRPr="00192BF4">
        <w:rPr>
          <w:rFonts w:ascii="標楷體" w:eastAsia="標楷體" w:hAnsi="標楷體" w:cs="DFKai-SB" w:hint="eastAsia"/>
          <w:lang w:eastAsia="ja-JP"/>
        </w:rPr>
        <w:t xml:space="preserve">句子的脈絡、實際的使用場面 </w:t>
      </w:r>
      <w:r w:rsidR="009D7CAD" w:rsidRPr="00192BF4">
        <w:rPr>
          <w:rFonts w:ascii="標楷體" w:eastAsia="標楷體" w:hAnsi="標楷體" w:cs="DFKai-SB"/>
          <w:lang w:eastAsia="ja-JP"/>
        </w:rPr>
        <w:t>(</w:t>
      </w:r>
      <w:r w:rsidR="009D7CAD" w:rsidRPr="00192BF4">
        <w:rPr>
          <w:rFonts w:ascii="標楷體" w:eastAsia="標楷體" w:hAnsi="標楷體" w:cs="DFKai-SB" w:hint="eastAsia"/>
          <w:lang w:eastAsia="ja-JP"/>
        </w:rPr>
        <w:t>文脈・場面</w:t>
      </w:r>
      <w:r w:rsidR="009D7CAD" w:rsidRPr="00192BF4">
        <w:rPr>
          <w:rFonts w:ascii="標楷體" w:eastAsia="標楷體" w:hAnsi="標楷體" w:cs="DFKai-SB"/>
          <w:lang w:eastAsia="ja-JP"/>
        </w:rPr>
        <w:t>)</w:t>
      </w:r>
      <w:r w:rsidR="00354633" w:rsidRPr="00192BF4">
        <w:rPr>
          <w:rFonts w:ascii="標楷體" w:eastAsia="標楷體" w:hAnsi="標楷體" w:cs="DFKai-SB" w:hint="eastAsia"/>
          <w:lang w:eastAsia="ja-JP"/>
        </w:rPr>
        <w:t>相關資訊提供不足。</w:t>
      </w:r>
      <w:r w:rsidR="00525EA4" w:rsidRPr="00192BF4">
        <w:rPr>
          <w:rFonts w:ascii="標楷體" w:eastAsia="標楷體" w:hAnsi="標楷體" w:cs="DFKai-SB" w:hint="eastAsia"/>
        </w:rPr>
        <w:t>黄</w:t>
      </w:r>
      <w:r w:rsidR="00354633" w:rsidRPr="00192BF4">
        <w:rPr>
          <w:rFonts w:ascii="標楷體" w:eastAsia="標楷體" w:hAnsi="標楷體" w:cs="DFKai-SB" w:hint="eastAsia"/>
        </w:rPr>
        <w:t>建議</w:t>
      </w:r>
      <w:r w:rsidR="00525EA4" w:rsidRPr="00192BF4">
        <w:rPr>
          <w:rFonts w:ascii="標楷體" w:eastAsia="標楷體" w:hAnsi="標楷體" w:cs="DFKai-SB" w:hint="eastAsia"/>
        </w:rPr>
        <w:t>應</w:t>
      </w:r>
      <w:r w:rsidR="00A43EDF" w:rsidRPr="00192BF4">
        <w:rPr>
          <w:rFonts w:ascii="標楷體" w:eastAsia="標楷體" w:hAnsi="標楷體" w:cs="DFKai-SB" w:hint="eastAsia"/>
        </w:rPr>
        <w:t>依據用法、功能介紹，要有</w:t>
      </w:r>
      <w:r w:rsidR="00A43EDF" w:rsidRPr="00192BF4">
        <w:rPr>
          <w:rFonts w:ascii="標楷體" w:eastAsia="標楷體" w:hAnsi="標楷體" w:cs="DFKai-SB" w:hint="eastAsia"/>
          <w:szCs w:val="24"/>
        </w:rPr>
        <w:t>實際使用場景的設定。</w:t>
      </w:r>
      <w:r w:rsidR="00A43EDF" w:rsidRPr="00192BF4">
        <w:rPr>
          <w:rFonts w:ascii="標楷體" w:eastAsia="標楷體" w:hAnsi="標楷體" w:cs="DFKai-SB" w:hint="eastAsia"/>
          <w:szCs w:val="24"/>
          <w:lang w:eastAsia="ja-JP"/>
        </w:rPr>
        <w:t>句型解釋和例句之間要有連貫性。</w:t>
      </w:r>
      <w:r w:rsidR="00525EA4" w:rsidRPr="00192BF4">
        <w:rPr>
          <w:rFonts w:ascii="標楷體" w:eastAsia="標楷體" w:hAnsi="標楷體" w:cs="DFKai-SB" w:hint="eastAsia"/>
          <w:szCs w:val="24"/>
          <w:lang w:eastAsia="ja-JP"/>
        </w:rPr>
        <w:t>初級的導入階段應該將「らしい」 與表示「推量」 的「ようだ」區隔，以「傳聞」教授「らしい」的使用方法。</w:t>
      </w:r>
    </w:p>
    <w:p w:rsidR="00525EA4" w:rsidRPr="00192BF4" w:rsidRDefault="00192BF4" w:rsidP="00192BF4">
      <w:pPr>
        <w:ind w:left="283" w:hangingChars="118" w:hanging="283"/>
        <w:rPr>
          <w:rFonts w:ascii="標楷體" w:eastAsia="標楷體" w:hAnsi="標楷體" w:cs="DFKai-SB" w:hint="eastAsia"/>
          <w:bCs/>
          <w:szCs w:val="24"/>
        </w:rPr>
      </w:pPr>
      <w:r>
        <w:rPr>
          <w:rFonts w:ascii="標楷體" w:eastAsia="標楷體" w:hAnsi="標楷體" w:cs="DFKai-SB" w:hint="eastAsia"/>
          <w:bCs/>
          <w:szCs w:val="24"/>
        </w:rPr>
        <w:t>2.</w:t>
      </w:r>
      <w:r w:rsidR="00525EA4" w:rsidRPr="00192BF4">
        <w:rPr>
          <w:rFonts w:ascii="標楷體" w:eastAsia="標楷體" w:hAnsi="標楷體" w:cs="DFKai-SB" w:hint="eastAsia"/>
          <w:bCs/>
          <w:szCs w:val="24"/>
        </w:rPr>
        <w:t>淡江大學日文系教科書</w:t>
      </w:r>
      <w:r w:rsidR="00736504" w:rsidRPr="00192BF4">
        <w:rPr>
          <w:rFonts w:ascii="標楷體" w:eastAsia="標楷體" w:hAnsi="標楷體" w:cs="DFKai-SB"/>
          <w:szCs w:val="24"/>
        </w:rPr>
        <w:t>「好像」的</w:t>
      </w:r>
      <w:r w:rsidR="00736504" w:rsidRPr="00192BF4">
        <w:rPr>
          <w:rFonts w:ascii="標楷體" w:eastAsia="標楷體" w:hAnsi="標楷體" w:cs="DFKai-SB" w:hint="eastAsia"/>
          <w:szCs w:val="24"/>
        </w:rPr>
        <w:t>句型</w:t>
      </w:r>
      <w:r w:rsidR="00736504" w:rsidRPr="00192BF4">
        <w:rPr>
          <w:rFonts w:ascii="標楷體" w:eastAsia="標楷體" w:hAnsi="標楷體" w:cs="DFKai-SB"/>
          <w:szCs w:val="24"/>
        </w:rPr>
        <w:t>表現</w:t>
      </w:r>
      <w:r w:rsidR="00525EA4" w:rsidRPr="00192BF4">
        <w:rPr>
          <w:rFonts w:ascii="標楷體" w:eastAsia="標楷體" w:hAnsi="標楷體" w:cs="DFKai-SB" w:hint="eastAsia"/>
          <w:bCs/>
          <w:szCs w:val="24"/>
        </w:rPr>
        <w:t>分析:初級日語讀本與語法</w:t>
      </w:r>
      <w:r w:rsidR="00525EA4" w:rsidRPr="00192BF4">
        <w:rPr>
          <w:rFonts w:ascii="標楷體" w:eastAsia="標楷體" w:hAnsi="標楷體" w:cs="DFKai-SB" w:hint="eastAsia"/>
          <w:szCs w:val="24"/>
        </w:rPr>
        <w:t>(1學年 12學分)</w:t>
      </w:r>
      <w:r w:rsidR="00525EA4" w:rsidRPr="00192BF4">
        <w:rPr>
          <w:rFonts w:ascii="標楷體" w:eastAsia="標楷體" w:hAnsi="標楷體" w:cs="DFKai-SB" w:hint="eastAsia"/>
          <w:bCs/>
          <w:szCs w:val="24"/>
        </w:rPr>
        <w:t xml:space="preserve"> 、中級日語讀本 (1學年 8學分</w:t>
      </w:r>
      <w:r w:rsidR="00736504" w:rsidRPr="00192BF4">
        <w:rPr>
          <w:rFonts w:ascii="標楷體" w:eastAsia="標楷體" w:hAnsi="標楷體" w:cs="DFKai-SB" w:hint="eastAsia"/>
          <w:bCs/>
          <w:szCs w:val="24"/>
        </w:rPr>
        <w:t>)。共通教材</w:t>
      </w:r>
      <w:r w:rsidR="00F25EE5" w:rsidRPr="00192BF4">
        <w:rPr>
          <w:rFonts w:ascii="標楷體" w:eastAsia="標楷體" w:hAnsi="標楷體" w:hint="eastAsia"/>
        </w:rPr>
        <w:t>《新文化日本語 初級》、《新文化日本語 中級》。</w:t>
      </w:r>
    </w:p>
    <w:p w:rsidR="00E2273F" w:rsidRPr="00E2273F" w:rsidRDefault="00E2273F" w:rsidP="00192BF4">
      <w:pPr>
        <w:ind w:left="283" w:hangingChars="118" w:hanging="283"/>
        <w:rPr>
          <w:rFonts w:ascii="標楷體" w:eastAsia="標楷體" w:hAnsi="標楷體" w:cs="DFKai-SB" w:hint="eastAsia"/>
          <w:bCs/>
          <w:szCs w:val="24"/>
        </w:rPr>
      </w:pPr>
      <w:r w:rsidRPr="00E2273F">
        <w:rPr>
          <w:rFonts w:ascii="標楷體" w:eastAsia="標楷體" w:hAnsi="標楷體" w:cs="DFKai-SB"/>
          <w:bCs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44.35pt;margin-top:14.45pt;width:201.25pt;height:22.8pt;z-index:251660288;mso-width-percent:400;mso-height-percent:200;mso-width-percent:400;mso-height-percent:200;mso-width-relative:margin;mso-height-relative:margin" filled="f" stroked="f">
            <v:textbox style="mso-next-textbox:#_x0000_s1041;mso-fit-shape-to-text:t">
              <w:txbxContent>
                <w:p w:rsidR="00E2273F" w:rsidRDefault="00E2273F" w:rsidP="00682AA2">
                  <w:pPr>
                    <w:spacing w:line="0" w:lineRule="atLeast"/>
                    <w:jc w:val="center"/>
                  </w:pPr>
                  <w:r>
                    <w:rPr>
                      <w:rFonts w:ascii="標楷體" w:eastAsia="標楷體" w:hAnsi="標楷體" w:cs="DFKai-SB" w:hint="eastAsia"/>
                      <w:bCs/>
                      <w:szCs w:val="24"/>
                    </w:rPr>
                    <w:t>課文句型</w:t>
                  </w:r>
                </w:p>
              </w:txbxContent>
            </v:textbox>
          </v:shape>
        </w:pict>
      </w:r>
    </w:p>
    <w:p w:rsidR="00736504" w:rsidRDefault="00D1379D" w:rsidP="00192BF4">
      <w:pPr>
        <w:spacing w:beforeLines="100"/>
        <w:ind w:leftChars="-118" w:left="-281" w:hangingChars="1" w:hanging="2"/>
        <w:jc w:val="center"/>
        <w:rPr>
          <w:rFonts w:ascii="標楷體" w:eastAsia="標楷體" w:hAnsi="標楷體" w:cs="DFKai-SB"/>
          <w:bCs/>
          <w:szCs w:val="24"/>
        </w:rPr>
      </w:pPr>
      <w:r>
        <w:rPr>
          <w:rFonts w:ascii="標楷體" w:eastAsia="標楷體" w:hAnsi="標楷體" w:cs="DFKai-SB"/>
          <w:bCs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45.85pt;margin-top:167.75pt;width:318pt;height:1.1pt;z-index:251668480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8" type="#_x0000_t32" style="position:absolute;left:0;text-align:left;margin-left:45.85pt;margin-top:151.4pt;width:346.35pt;height:0;z-index:251667456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7" type="#_x0000_t32" style="position:absolute;left:0;text-align:left;margin-left:45.85pt;margin-top:134.45pt;width:394.35pt;height:0;z-index:251666432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6" type="#_x0000_t32" style="position:absolute;left:0;text-align:left;margin-left:45.85pt;margin-top:31.4pt;width:377.45pt;height:2.15pt;z-index:251665408" o:connectortype="straight"/>
        </w:pict>
      </w:r>
      <w:r w:rsidR="00736504" w:rsidRPr="00736504">
        <w:rPr>
          <w:rFonts w:ascii="標楷體" w:eastAsia="標楷體" w:hAnsi="標楷體" w:cs="DFKai-SB"/>
          <w:bCs/>
          <w:noProof/>
          <w:szCs w:val="24"/>
        </w:rPr>
        <w:drawing>
          <wp:inline distT="0" distB="0" distL="0" distR="0">
            <wp:extent cx="5133571" cy="2848155"/>
            <wp:effectExtent l="19050" t="19050" r="9929" b="28395"/>
            <wp:docPr id="18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29" cy="2850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4" w:rsidRDefault="00174586" w:rsidP="00192BF4">
      <w:pPr>
        <w:ind w:leftChars="-118" w:left="-281" w:hangingChars="1" w:hanging="2"/>
        <w:jc w:val="center"/>
        <w:rPr>
          <w:rFonts w:ascii="標楷體" w:eastAsia="標楷體" w:hAnsi="標楷體" w:cs="DFKai-SB"/>
          <w:bCs/>
          <w:szCs w:val="24"/>
        </w:rPr>
      </w:pPr>
      <w:r>
        <w:rPr>
          <w:rFonts w:ascii="標楷體" w:eastAsia="標楷體" w:hAnsi="標楷體" w:cs="DFKai-SB"/>
          <w:bCs/>
          <w:noProof/>
          <w:szCs w:val="24"/>
        </w:rPr>
        <w:pict>
          <v:shape id="_x0000_s1045" type="#_x0000_t32" style="position:absolute;left:0;text-align:left;margin-left:64.95pt;margin-top:131.45pt;width:339.25pt;height:1.1pt;flip:y;z-index:251664384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4" type="#_x0000_t32" style="position:absolute;left:0;text-align:left;margin-left:64.95pt;margin-top:109.65pt;width:352.35pt;height:2.75pt;z-index:251663360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3" type="#_x0000_t32" style="position:absolute;left:0;text-align:left;margin-left:64.95pt;margin-top:70.95pt;width:295.6pt;height:0;z-index:251662336" o:connectortype="straight"/>
        </w:pict>
      </w:r>
      <w:r>
        <w:rPr>
          <w:rFonts w:ascii="標楷體" w:eastAsia="標楷體" w:hAnsi="標楷體" w:cs="DFKai-SB"/>
          <w:bCs/>
          <w:noProof/>
          <w:szCs w:val="24"/>
        </w:rPr>
        <w:pict>
          <v:shape id="_x0000_s1042" type="#_x0000_t32" style="position:absolute;left:0;text-align:left;margin-left:64.95pt;margin-top:28.95pt;width:230.7pt;height:1.6pt;z-index:251661312" o:connectortype="straight"/>
        </w:pict>
      </w:r>
      <w:r w:rsidR="00736504" w:rsidRPr="00736504">
        <w:rPr>
          <w:rFonts w:ascii="標楷體" w:eastAsia="標楷體" w:hAnsi="標楷體" w:cs="DFKai-SB"/>
          <w:bCs/>
          <w:noProof/>
          <w:szCs w:val="24"/>
        </w:rPr>
        <w:drawing>
          <wp:inline distT="0" distB="0" distL="0" distR="0">
            <wp:extent cx="4632843" cy="1917238"/>
            <wp:effectExtent l="19050" t="19050" r="15357" b="25862"/>
            <wp:docPr id="19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58" cy="19216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99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4" w:rsidRPr="00E2273F" w:rsidRDefault="00DF2268" w:rsidP="00192BF4">
      <w:pPr>
        <w:ind w:leftChars="-118" w:left="-281" w:hangingChars="1" w:hanging="2"/>
        <w:rPr>
          <w:rFonts w:ascii="標楷體" w:eastAsia="標楷體" w:hAnsi="標楷體" w:cs="DFKai-SB"/>
          <w:b/>
          <w:bCs/>
          <w:szCs w:val="24"/>
        </w:rPr>
      </w:pPr>
      <w:r w:rsidRPr="00E2273F">
        <w:rPr>
          <w:rFonts w:ascii="標楷體" w:eastAsia="標楷體" w:hAnsi="標楷體" w:cs="DFKai-SB" w:hint="eastAsia"/>
          <w:b/>
          <w:bCs/>
          <w:szCs w:val="24"/>
        </w:rPr>
        <w:t>四、教學經驗分享與建議</w:t>
      </w:r>
    </w:p>
    <w:p w:rsidR="00DF2268" w:rsidRPr="00682AA2" w:rsidRDefault="00682AA2" w:rsidP="00682AA2">
      <w:pPr>
        <w:ind w:leftChars="-59" w:left="141" w:hangingChars="118" w:hanging="283"/>
        <w:rPr>
          <w:rFonts w:ascii="標楷體" w:eastAsia="標楷體" w:hAnsi="標楷體" w:cs="DFKai-SB"/>
          <w:bCs/>
          <w:szCs w:val="24"/>
        </w:rPr>
      </w:pPr>
      <w:r>
        <w:rPr>
          <w:rFonts w:ascii="標楷體" w:eastAsia="標楷體" w:hAnsi="標楷體" w:cs="DFKai-SB" w:hint="eastAsia"/>
          <w:bCs/>
          <w:szCs w:val="24"/>
          <w:lang w:eastAsia="ja-JP"/>
        </w:rPr>
        <w:t>1.</w:t>
      </w:r>
      <w:r w:rsidR="00DF2268" w:rsidRPr="00682AA2">
        <w:rPr>
          <w:rFonts w:ascii="標楷體" w:eastAsia="標楷體" w:hAnsi="標楷體" w:cs="DFKai-SB" w:hint="eastAsia"/>
          <w:bCs/>
          <w:szCs w:val="24"/>
          <w:lang w:eastAsia="ja-JP"/>
        </w:rPr>
        <w:t>初</w:t>
      </w:r>
      <w:r w:rsidR="00E2273F" w:rsidRPr="00682AA2">
        <w:rPr>
          <w:rFonts w:ascii="標楷體" w:eastAsia="MS Mincho" w:hAnsi="標楷體" w:cs="DFKai-SB" w:hint="eastAsia"/>
          <w:bCs/>
          <w:szCs w:val="24"/>
          <w:lang w:eastAsia="ja-JP"/>
        </w:rPr>
        <w:t>・</w:t>
      </w:r>
      <w:r w:rsidR="00DF2268" w:rsidRPr="00682AA2">
        <w:rPr>
          <w:rFonts w:ascii="標楷體" w:eastAsia="標楷體" w:hAnsi="標楷體" w:cs="DFKai-SB" w:hint="eastAsia"/>
          <w:bCs/>
          <w:szCs w:val="24"/>
          <w:lang w:eastAsia="ja-JP"/>
        </w:rPr>
        <w:t>中級日語教學共同注意事項:</w:t>
      </w:r>
      <w:r w:rsidR="00DF2268" w:rsidRPr="00682AA2">
        <w:rPr>
          <w:rFonts w:ascii="標楷體" w:eastAsia="MS Mincho" w:hAnsi="標楷體" w:cs="DFKai-SB" w:hint="eastAsia"/>
          <w:bCs/>
          <w:szCs w:val="24"/>
          <w:lang w:eastAsia="ja-JP"/>
        </w:rPr>
        <w:t>①</w:t>
      </w:r>
      <w:r w:rsidR="00DF2268" w:rsidRPr="00682AA2">
        <w:rPr>
          <w:rFonts w:ascii="標楷體" w:eastAsia="標楷體" w:hAnsi="標楷體" w:cs="DFKai-SB" w:hint="eastAsia"/>
          <w:bCs/>
          <w:szCs w:val="24"/>
          <w:lang w:eastAsia="ja-JP"/>
        </w:rPr>
        <w:t>加強說明三者的語意重點</w:t>
      </w:r>
      <w:r w:rsidR="00DF2268" w:rsidRPr="00682AA2">
        <w:rPr>
          <w:rFonts w:ascii="標楷體" w:eastAsia="MS Mincho" w:hAnsi="MS Mincho" w:cs="DFKai-SB" w:hint="eastAsia"/>
          <w:bCs/>
          <w:szCs w:val="24"/>
          <w:lang w:eastAsia="ja-JP"/>
        </w:rPr>
        <w:t>②</w:t>
      </w:r>
      <w:r w:rsidR="00DF2268" w:rsidRPr="00682AA2">
        <w:rPr>
          <w:rFonts w:ascii="標楷體" w:eastAsia="標楷體" w:hAnsi="標楷體" w:cs="DFKai-SB" w:hint="eastAsia"/>
          <w:bCs/>
          <w:lang w:eastAsia="ja-JP"/>
        </w:rPr>
        <w:t>採「結構式教學法」有系統說明文法加強基本文法練習，使學生熟悉使用方式</w:t>
      </w:r>
      <w:r w:rsidR="00DF2268" w:rsidRPr="00682AA2">
        <w:rPr>
          <w:rFonts w:ascii="標楷體" w:eastAsia="MS Mincho" w:hAnsi="標楷體" w:cs="DFKai-SB" w:hint="eastAsia"/>
          <w:bCs/>
          <w:lang w:eastAsia="ja-JP"/>
        </w:rPr>
        <w:t>③</w:t>
      </w:r>
      <w:r w:rsidR="00DF2268" w:rsidRPr="00682AA2">
        <w:rPr>
          <w:rFonts w:ascii="標楷體" w:eastAsia="標楷體" w:hAnsi="標楷體" w:cs="DFKai-SB" w:hint="eastAsia"/>
          <w:bCs/>
          <w:szCs w:val="24"/>
          <w:lang w:eastAsia="ja-JP"/>
        </w:rPr>
        <w:t>解釋例句時，增加場面設定、表達意境等說明。</w:t>
      </w:r>
      <w:r w:rsidR="00DF2268" w:rsidRPr="00682AA2">
        <w:rPr>
          <w:rFonts w:ascii="標楷體" w:eastAsia="標楷體" w:hAnsi="標楷體" w:cs="DFKai-SB"/>
          <w:bCs/>
          <w:szCs w:val="24"/>
          <w:lang w:eastAsia="ja-JP"/>
        </w:rPr>
        <w:t xml:space="preserve"> </w:t>
      </w:r>
      <w:r w:rsidR="00DF2268" w:rsidRPr="00682AA2">
        <w:rPr>
          <w:rFonts w:ascii="標楷體" w:eastAsia="MS Mincho" w:hAnsi="標楷體" w:cs="DFKai-SB" w:hint="eastAsia"/>
          <w:bCs/>
          <w:szCs w:val="24"/>
        </w:rPr>
        <w:t>④</w:t>
      </w:r>
      <w:r w:rsidR="00DF2268" w:rsidRPr="00682AA2">
        <w:rPr>
          <w:rFonts w:ascii="標楷體" w:eastAsia="標楷體" w:hAnsi="標楷體" w:cs="DFKai-SB" w:hint="eastAsia"/>
          <w:bCs/>
          <w:szCs w:val="24"/>
        </w:rPr>
        <w:t xml:space="preserve"> 「讀本」、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「語法」</w:t>
      </w:r>
      <w:r w:rsidR="00DF2268" w:rsidRPr="00682AA2">
        <w:rPr>
          <w:rFonts w:ascii="標楷體" w:eastAsia="標楷體" w:hAnsi="標楷體" w:cs="DFKai-SB" w:hint="eastAsia"/>
          <w:bCs/>
          <w:szCs w:val="24"/>
        </w:rPr>
        <w:t>之外，配合「會話」、 「語練」、 「習作」課程，做橫向的教學聯繫。</w:t>
      </w:r>
      <w:r w:rsidR="00DF2268" w:rsidRPr="00682AA2">
        <w:rPr>
          <w:rFonts w:ascii="標楷體" w:eastAsia="標楷體" w:hAnsi="標楷體" w:cs="DFKai-SB"/>
          <w:bCs/>
          <w:szCs w:val="24"/>
        </w:rPr>
        <w:t xml:space="preserve"> </w:t>
      </w:r>
    </w:p>
    <w:p w:rsidR="009B19CF" w:rsidRPr="00682AA2" w:rsidRDefault="00682AA2" w:rsidP="00682AA2">
      <w:pPr>
        <w:ind w:leftChars="-59" w:left="141" w:hangingChars="118" w:hanging="283"/>
        <w:rPr>
          <w:rFonts w:ascii="標楷體" w:eastAsia="標楷體" w:hAnsi="標楷體" w:cs="DFKai-SB"/>
          <w:bCs/>
          <w:szCs w:val="24"/>
          <w:lang w:eastAsia="ja-JP"/>
        </w:rPr>
      </w:pPr>
      <w:r>
        <w:rPr>
          <w:rFonts w:ascii="標楷體" w:eastAsia="標楷體" w:hAnsi="標楷體" w:cs="DFKai-SB" w:hint="eastAsia"/>
          <w:bCs/>
          <w:szCs w:val="24"/>
        </w:rPr>
        <w:t>2.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初級日語教學經驗:</w:t>
      </w:r>
      <w:r w:rsidR="009B19CF" w:rsidRPr="00682AA2">
        <w:rPr>
          <w:rFonts w:ascii="標楷體" w:eastAsia="MS Mincho" w:hAnsi="標楷體" w:cs="DFKai-SB" w:hint="eastAsia"/>
          <w:bCs/>
          <w:szCs w:val="24"/>
        </w:rPr>
        <w:t>①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初級首重句型指導，學習各品詞與三者接續的規則及基本用法</w:t>
      </w:r>
      <w:r w:rsidR="009B19CF" w:rsidRPr="00682AA2">
        <w:rPr>
          <w:rFonts w:ascii="標楷體" w:eastAsia="MS Mincho" w:hAnsi="標楷體" w:cs="DFKai-SB" w:hint="eastAsia"/>
          <w:bCs/>
          <w:szCs w:val="24"/>
        </w:rPr>
        <w:t>②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與之前的學習項目做銜接及複習。</w:t>
      </w:r>
      <w:r w:rsidR="009B19CF" w:rsidRPr="00682AA2">
        <w:rPr>
          <w:rFonts w:ascii="標楷體" w:eastAsia="標楷體" w:hAnsi="標楷體" w:cs="DFKai-SB" w:hint="eastAsia"/>
          <w:bCs/>
          <w:szCs w:val="24"/>
          <w:lang w:eastAsia="ja-JP"/>
        </w:rPr>
        <w:t xml:space="preserve">例如: </w:t>
      </w:r>
      <w:r w:rsidR="00E2273F" w:rsidRPr="00682AA2">
        <w:rPr>
          <w:rFonts w:ascii="標楷體" w:eastAsia="標楷體" w:hAnsi="標楷體" w:cs="DFKai-SB" w:hint="eastAsia"/>
          <w:bCs/>
          <w:szCs w:val="24"/>
          <w:lang w:eastAsia="ja-JP"/>
        </w:rPr>
        <w:t>取れそうです→</w:t>
      </w:r>
      <w:r w:rsidR="009B19CF" w:rsidRPr="00682AA2">
        <w:rPr>
          <w:rFonts w:ascii="標楷體" w:eastAsia="標楷體" w:hAnsi="標楷體" w:cs="DFKai-SB" w:hint="eastAsia"/>
          <w:bCs/>
          <w:szCs w:val="24"/>
          <w:lang w:eastAsia="ja-JP"/>
        </w:rPr>
        <w:t>取れました→取れています</w:t>
      </w:r>
    </w:p>
    <w:p w:rsidR="005974EA" w:rsidRPr="00682AA2" w:rsidRDefault="00682AA2" w:rsidP="00682AA2">
      <w:pPr>
        <w:spacing w:afterLines="50"/>
        <w:ind w:leftChars="-59" w:left="141" w:hangingChars="118" w:hanging="283"/>
        <w:rPr>
          <w:rFonts w:ascii="MS Gothic" w:eastAsia="MS Gothic" w:hAnsi="MS Gothic" w:hint="eastAsia"/>
          <w:noProof/>
          <w:szCs w:val="24"/>
        </w:rPr>
      </w:pPr>
      <w:r>
        <w:rPr>
          <w:rFonts w:ascii="標楷體" w:eastAsia="標楷體" w:hAnsi="標楷體" w:cs="DFKai-SB" w:hint="eastAsia"/>
          <w:bCs/>
          <w:szCs w:val="24"/>
        </w:rPr>
        <w:t>3.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中級日語教學經驗:除了句型用法之外，將學習重點擴大到功能面，引導學生由會話的場面、文章的脈絡，</w:t>
      </w:r>
      <w:r w:rsidR="00D1379D">
        <w:rPr>
          <w:rFonts w:ascii="標楷體" w:eastAsia="標楷體" w:hAnsi="標楷體" w:cs="DFKai-SB" w:hint="eastAsia"/>
          <w:bCs/>
          <w:szCs w:val="24"/>
        </w:rPr>
        <w:t>掌握</w:t>
      </w:r>
      <w:r w:rsidR="00E2273F" w:rsidRPr="00682AA2">
        <w:rPr>
          <w:rFonts w:ascii="標楷體" w:eastAsia="標楷體" w:hAnsi="標楷體" w:cs="DFKai-SB" w:hint="eastAsia"/>
          <w:bCs/>
          <w:szCs w:val="24"/>
        </w:rPr>
        <w:t>作為推測依據的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情報來源</w:t>
      </w:r>
      <w:r w:rsidR="005974EA" w:rsidRPr="00682AA2">
        <w:rPr>
          <w:rFonts w:ascii="標楷體" w:eastAsia="標楷體" w:hAnsi="標楷體" w:cs="DFKai-SB" w:hint="eastAsia"/>
          <w:bCs/>
          <w:szCs w:val="24"/>
        </w:rPr>
        <w:t>以及</w:t>
      </w:r>
      <w:r w:rsidR="009B19CF" w:rsidRPr="00682AA2">
        <w:rPr>
          <w:rFonts w:ascii="標楷體" w:eastAsia="標楷體" w:hAnsi="標楷體" w:cs="DFKai-SB" w:hint="eastAsia"/>
          <w:bCs/>
          <w:szCs w:val="24"/>
        </w:rPr>
        <w:t>說話者的心情態度</w:t>
      </w:r>
      <w:r w:rsidR="005974EA" w:rsidRPr="00682AA2">
        <w:rPr>
          <w:rFonts w:ascii="標楷體" w:eastAsia="標楷體" w:hAnsi="標楷體" w:cs="DFKai-SB" w:hint="eastAsia"/>
          <w:bCs/>
          <w:szCs w:val="24"/>
        </w:rPr>
        <w:t>。期許學習者能藉由理解句子背後隱藏的語意以及活用語法，進一步體會日本語的文化層面。</w:t>
      </w:r>
    </w:p>
    <w:p w:rsidR="00192BF4" w:rsidRPr="00192BF4" w:rsidRDefault="00192BF4" w:rsidP="00192BF4">
      <w:pPr>
        <w:spacing w:afterLines="50"/>
        <w:ind w:leftChars="-118" w:left="-281" w:hangingChars="1" w:hanging="2"/>
        <w:jc w:val="right"/>
        <w:rPr>
          <w:rFonts w:ascii="MS Gothic" w:eastAsia="MS Gothic" w:hAnsi="MS Gothic" w:hint="eastAsia"/>
          <w:noProof/>
          <w:szCs w:val="24"/>
          <w:lang w:eastAsia="ja-JP"/>
        </w:rPr>
      </w:pPr>
      <w:r w:rsidRPr="00192BF4">
        <w:rPr>
          <w:rFonts w:ascii="MS Gothic" w:eastAsia="MS Gothic" w:hAnsi="MS Gothic" w:hint="eastAsia"/>
          <w:b/>
          <w:noProof/>
          <w:szCs w:val="24"/>
          <w:lang w:eastAsia="ja-JP"/>
        </w:rPr>
        <w:t>どっちが正しい？</w:t>
      </w:r>
      <w:r w:rsidRPr="00192BF4">
        <w:rPr>
          <w:rFonts w:asciiTheme="minorEastAsia" w:hAnsiTheme="minorEastAsia" w:hint="eastAsia"/>
          <w:b/>
          <w:noProof/>
          <w:szCs w:val="24"/>
          <w:lang w:eastAsia="ja-JP"/>
        </w:rPr>
        <w:t xml:space="preserve">   </w:t>
      </w:r>
      <w:r w:rsidRPr="00192BF4">
        <w:rPr>
          <w:rFonts w:ascii="MS Mincho" w:eastAsia="MS Mincho" w:hAnsi="MS Mincho" w:hint="eastAsia"/>
          <w:b/>
          <w:noProof/>
          <w:szCs w:val="24"/>
          <w:lang w:eastAsia="ja-JP"/>
        </w:rPr>
        <w:t xml:space="preserve">　</w:t>
      </w:r>
      <w:r w:rsidRPr="00192BF4">
        <w:rPr>
          <w:rFonts w:ascii="標楷體" w:eastAsia="標楷體" w:hAnsi="標楷體" w:hint="eastAsia"/>
          <w:szCs w:val="24"/>
          <w:lang w:eastAsia="ja-JP"/>
        </w:rPr>
        <w:t>繪圖：淡江大學日文系2C 黃渝馨</w:t>
      </w:r>
    </w:p>
    <w:p w:rsidR="00525EA4" w:rsidRDefault="00525EA4" w:rsidP="00192BF4">
      <w:pPr>
        <w:spacing w:line="0" w:lineRule="atLeast"/>
        <w:ind w:leftChars="-118" w:left="-281" w:rightChars="-100" w:right="-240" w:hangingChars="1" w:hanging="2"/>
        <w:jc w:val="center"/>
        <w:rPr>
          <w:rFonts w:eastAsia="MS Mincho"/>
          <w:lang w:eastAsia="ja-JP"/>
        </w:rPr>
      </w:pPr>
      <w:r w:rsidRPr="002D4A0D">
        <w:rPr>
          <w:noProof/>
        </w:rPr>
        <w:drawing>
          <wp:inline distT="0" distB="0" distL="0" distR="0">
            <wp:extent cx="3161665" cy="1907132"/>
            <wp:effectExtent l="19050" t="19050" r="19685" b="16918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07" cy="190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6"/>
          <w:szCs w:val="36"/>
          <w:lang w:eastAsia="ja-JP"/>
        </w:rPr>
        <w:t xml:space="preserve">  </w:t>
      </w:r>
      <w:r w:rsidRPr="003928BA">
        <w:rPr>
          <w:rFonts w:asciiTheme="minorEastAsia" w:hAnsiTheme="minorEastAsia" w:hint="eastAsia"/>
          <w:noProof/>
          <w:sz w:val="36"/>
          <w:szCs w:val="36"/>
        </w:rPr>
        <w:drawing>
          <wp:inline distT="0" distB="0" distL="0" distR="0">
            <wp:extent cx="3229840" cy="1903597"/>
            <wp:effectExtent l="19050" t="19050" r="27710" b="20453"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96" cy="1896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A4" w:rsidRPr="00EE0C22" w:rsidRDefault="00525EA4" w:rsidP="00192BF4">
      <w:pPr>
        <w:spacing w:line="0" w:lineRule="atLeast"/>
        <w:ind w:leftChars="-118" w:left="-281" w:rightChars="-118" w:right="-283" w:hangingChars="1" w:hanging="2"/>
        <w:jc w:val="right"/>
        <w:rPr>
          <w:rFonts w:ascii="MS Mincho" w:eastAsia="MS Mincho" w:hAnsi="MS Mincho"/>
          <w:szCs w:val="24"/>
          <w:lang w:eastAsia="ja-JP"/>
        </w:rPr>
      </w:pPr>
      <w:r w:rsidRPr="009D7CAD">
        <w:rPr>
          <w:rFonts w:ascii="MS Mincho" w:eastAsia="MS Mincho" w:hAnsi="MS Mincho" w:hint="eastAsia"/>
          <w:b/>
          <w:sz w:val="22"/>
          <w:lang w:eastAsia="ja-JP"/>
        </w:rPr>
        <w:t>1. あ、誰か来た（a.ヨウダ</w:t>
      </w:r>
      <w:r w:rsidR="009D7CAD">
        <w:rPr>
          <w:rFonts w:asciiTheme="minorEastAsia" w:hAnsiTheme="minorEastAsia" w:hint="eastAsia"/>
          <w:b/>
          <w:sz w:val="22"/>
          <w:lang w:eastAsia="ja-JP"/>
        </w:rPr>
        <w:t xml:space="preserve"> 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 xml:space="preserve"> b.ラシイ）</w:t>
      </w:r>
      <w:r w:rsidR="001B5EEA">
        <w:rPr>
          <w:rFonts w:ascii="MS Mincho" w:eastAsia="MS Mincho" w:hAnsi="MS Mincho" w:hint="eastAsia"/>
          <w:b/>
          <w:sz w:val="22"/>
          <w:lang w:eastAsia="ja-JP"/>
        </w:rPr>
        <w:t>。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 xml:space="preserve"> </w:t>
      </w:r>
      <w:r w:rsidR="009D7CAD">
        <w:rPr>
          <w:rFonts w:asciiTheme="minorEastAsia" w:hAnsiTheme="minorEastAsia" w:hint="eastAsia"/>
          <w:b/>
          <w:sz w:val="22"/>
          <w:lang w:eastAsia="ja-JP"/>
        </w:rPr>
        <w:t xml:space="preserve"> 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 xml:space="preserve"> </w:t>
      </w:r>
      <w:r w:rsidR="001B5EEA">
        <w:rPr>
          <w:rFonts w:ascii="MS Mincho" w:eastAsia="MS Mincho" w:hAnsi="MS Mincho" w:hint="eastAsia"/>
          <w:b/>
          <w:sz w:val="22"/>
          <w:lang w:eastAsia="ja-JP"/>
        </w:rPr>
        <w:t xml:space="preserve">　　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 xml:space="preserve">2. このケーキ、（a.美味しいヨウダ　</w:t>
      </w:r>
      <w:r w:rsidR="009D7CAD">
        <w:rPr>
          <w:rFonts w:ascii="MS Mincho" w:eastAsia="MS Mincho" w:hAnsi="MS Mincho" w:hint="eastAsia"/>
          <w:b/>
          <w:sz w:val="22"/>
          <w:lang w:eastAsia="ja-JP"/>
        </w:rPr>
        <w:t xml:space="preserve"> 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>b.美味しソウダ）</w:t>
      </w:r>
      <w:r w:rsidR="001B5EEA">
        <w:rPr>
          <w:rFonts w:ascii="MS Mincho" w:eastAsia="MS Mincho" w:hAnsi="MS Mincho" w:hint="eastAsia"/>
          <w:b/>
          <w:sz w:val="22"/>
          <w:lang w:eastAsia="ja-JP"/>
        </w:rPr>
        <w:t>。</w:t>
      </w:r>
      <w:r w:rsidRPr="009D7CAD">
        <w:rPr>
          <w:rFonts w:ascii="MS Mincho" w:eastAsia="MS Mincho" w:hAnsi="MS Mincho" w:hint="eastAsia"/>
          <w:noProof/>
          <w:sz w:val="22"/>
          <w:lang w:eastAsia="ja-JP"/>
        </w:rPr>
        <w:t xml:space="preserve">  </w:t>
      </w:r>
      <w:r w:rsidRPr="00EE0C22">
        <w:rPr>
          <w:rFonts w:ascii="MS Mincho" w:eastAsia="MS Mincho" w:hAnsi="MS Mincho"/>
          <w:noProof/>
        </w:rPr>
        <w:drawing>
          <wp:inline distT="0" distB="0" distL="0" distR="0">
            <wp:extent cx="3123392" cy="1905621"/>
            <wp:effectExtent l="19050" t="19050" r="19858" b="18429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99" cy="191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0C22">
        <w:rPr>
          <w:rFonts w:ascii="MS Mincho" w:eastAsia="MS Mincho" w:hAnsi="MS Mincho" w:hint="eastAsia"/>
          <w:noProof/>
          <w:sz w:val="36"/>
          <w:szCs w:val="36"/>
          <w:lang w:eastAsia="ja-JP"/>
        </w:rPr>
        <w:t xml:space="preserve">  </w:t>
      </w:r>
      <w:r w:rsidRPr="00EE0C22">
        <w:rPr>
          <w:rFonts w:ascii="MS Mincho" w:eastAsia="MS Mincho" w:hAnsi="MS Mincho"/>
          <w:noProof/>
          <w:sz w:val="36"/>
          <w:szCs w:val="36"/>
        </w:rPr>
        <w:drawing>
          <wp:inline distT="0" distB="0" distL="0" distR="0">
            <wp:extent cx="3237345" cy="1914335"/>
            <wp:effectExtent l="19050" t="19050" r="20205" b="9715"/>
            <wp:docPr id="1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44" cy="1910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A4" w:rsidRPr="003928BA" w:rsidRDefault="00525EA4" w:rsidP="00192BF4">
      <w:pPr>
        <w:ind w:leftChars="-118" w:left="-281" w:rightChars="-100" w:right="-240" w:hangingChars="1" w:hanging="2"/>
        <w:rPr>
          <w:rFonts w:ascii="MS Mincho" w:eastAsia="MS Mincho" w:hAnsi="MS Mincho"/>
          <w:b/>
          <w:szCs w:val="24"/>
        </w:rPr>
      </w:pPr>
      <w:r w:rsidRPr="009D7CAD">
        <w:rPr>
          <w:rFonts w:ascii="MS Mincho" w:eastAsia="MS Mincho" w:hAnsi="MS Mincho" w:hint="eastAsia"/>
          <w:b/>
          <w:sz w:val="22"/>
          <w:lang w:eastAsia="ja-JP"/>
        </w:rPr>
        <w:t>3.花瓶が落ちソウダ</w:t>
      </w:r>
      <w:r w:rsidR="00AD4F21">
        <w:rPr>
          <w:rFonts w:ascii="MS Mincho" w:eastAsia="MS Mincho" w:hAnsi="MS Mincho" w:hint="eastAsia"/>
          <w:b/>
          <w:sz w:val="22"/>
          <w:lang w:eastAsia="ja-JP"/>
        </w:rPr>
        <w:t>。</w:t>
      </w:r>
      <w:r w:rsidRPr="009D7CAD">
        <w:rPr>
          <w:rFonts w:ascii="MS Mincho" w:eastAsia="MS Mincho" w:hAnsi="MS Mincho" w:hint="eastAsia"/>
          <w:b/>
          <w:sz w:val="22"/>
          <w:lang w:eastAsia="ja-JP"/>
        </w:rPr>
        <w:t xml:space="preserve">　（a.状態把握 　b.予想）    4.魚が死にソウダ</w:t>
      </w:r>
      <w:r w:rsidR="00AD4F21">
        <w:rPr>
          <w:rFonts w:ascii="MS Mincho" w:eastAsia="MS Mincho" w:hAnsi="MS Mincho" w:hint="eastAsia"/>
          <w:b/>
          <w:sz w:val="22"/>
          <w:lang w:eastAsia="ja-JP"/>
        </w:rPr>
        <w:t xml:space="preserve">。　</w:t>
      </w:r>
      <w:proofErr w:type="gramStart"/>
      <w:r w:rsidRPr="009D7CAD">
        <w:rPr>
          <w:rFonts w:ascii="MS Mincho" w:eastAsia="MS Mincho" w:hAnsi="MS Mincho" w:hint="eastAsia"/>
          <w:b/>
          <w:sz w:val="22"/>
        </w:rPr>
        <w:t>（</w:t>
      </w:r>
      <w:proofErr w:type="gramEnd"/>
      <w:r w:rsidRPr="009D7CAD">
        <w:rPr>
          <w:rFonts w:ascii="MS Mincho" w:eastAsia="MS Mincho" w:hAnsi="MS Mincho" w:hint="eastAsia"/>
          <w:b/>
          <w:sz w:val="22"/>
        </w:rPr>
        <w:t>a.状態把握 　b.</w:t>
      </w:r>
      <w:proofErr w:type="gramStart"/>
      <w:r w:rsidRPr="009D7CAD">
        <w:rPr>
          <w:rFonts w:ascii="MS Mincho" w:eastAsia="MS Mincho" w:hAnsi="MS Mincho" w:hint="eastAsia"/>
          <w:b/>
          <w:sz w:val="22"/>
        </w:rPr>
        <w:t>予想）</w:t>
      </w:r>
      <w:proofErr w:type="gramEnd"/>
    </w:p>
    <w:sectPr w:rsidR="00525EA4" w:rsidRPr="003928BA" w:rsidSect="00192BF4">
      <w:footerReference w:type="default" r:id="rId15"/>
      <w:pgSz w:w="11906" w:h="16838"/>
      <w:pgMar w:top="1276" w:right="707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481" w:rsidRDefault="00C23481" w:rsidP="00C23481">
      <w:r>
        <w:separator/>
      </w:r>
    </w:p>
  </w:endnote>
  <w:endnote w:type="continuationSeparator" w:id="0">
    <w:p w:rsidR="00C23481" w:rsidRDefault="00C23481" w:rsidP="00C234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HeitiStd-Regular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LF-32769-3-778709675+ZEGCKA-9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SJ0+ZJTDdi-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4518"/>
      <w:docPartObj>
        <w:docPartGallery w:val="Page Numbers (Bottom of Page)"/>
        <w:docPartUnique/>
      </w:docPartObj>
    </w:sdtPr>
    <w:sdtContent>
      <w:p w:rsidR="00B25A07" w:rsidRDefault="008F0146">
        <w:pPr>
          <w:pStyle w:val="a5"/>
          <w:jc w:val="center"/>
        </w:pPr>
        <w:fldSimple w:instr=" PAGE   \* MERGEFORMAT ">
          <w:r w:rsidR="00D1379D" w:rsidRPr="00D1379D">
            <w:rPr>
              <w:noProof/>
              <w:lang w:val="zh-TW"/>
            </w:rPr>
            <w:t>1</w:t>
          </w:r>
        </w:fldSimple>
      </w:p>
    </w:sdtContent>
  </w:sdt>
  <w:p w:rsidR="00B25A07" w:rsidRDefault="00B25A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481" w:rsidRDefault="00C23481" w:rsidP="00C23481">
      <w:r>
        <w:separator/>
      </w:r>
    </w:p>
  </w:footnote>
  <w:footnote w:type="continuationSeparator" w:id="0">
    <w:p w:rsidR="00C23481" w:rsidRDefault="00C23481" w:rsidP="00C234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7CDA"/>
    <w:multiLevelType w:val="hybridMultilevel"/>
    <w:tmpl w:val="088E934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0A7451"/>
    <w:multiLevelType w:val="hybridMultilevel"/>
    <w:tmpl w:val="C5561F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837DEE"/>
    <w:multiLevelType w:val="hybridMultilevel"/>
    <w:tmpl w:val="B6F458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F21766"/>
    <w:multiLevelType w:val="hybridMultilevel"/>
    <w:tmpl w:val="B4C68018"/>
    <w:lvl w:ilvl="0" w:tplc="981CE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CAD0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C5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70D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00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42AE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491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389B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C6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AB31D5"/>
    <w:multiLevelType w:val="hybridMultilevel"/>
    <w:tmpl w:val="E236C764"/>
    <w:lvl w:ilvl="0" w:tplc="FFC616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FE5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342B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48F5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F09D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22AE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5444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1A55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82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B4318"/>
    <w:multiLevelType w:val="hybridMultilevel"/>
    <w:tmpl w:val="7F76462C"/>
    <w:lvl w:ilvl="0" w:tplc="79005A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29C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4EF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DEA5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46E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8492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3C03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BEB9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06D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9300C4"/>
    <w:multiLevelType w:val="hybridMultilevel"/>
    <w:tmpl w:val="408A60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AA34B9A"/>
    <w:multiLevelType w:val="hybridMultilevel"/>
    <w:tmpl w:val="DA3E0FC8"/>
    <w:lvl w:ilvl="0" w:tplc="F31077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B296336"/>
    <w:multiLevelType w:val="hybridMultilevel"/>
    <w:tmpl w:val="B964E4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1D07BCD"/>
    <w:multiLevelType w:val="hybridMultilevel"/>
    <w:tmpl w:val="B64E78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6D77CAD"/>
    <w:multiLevelType w:val="hybridMultilevel"/>
    <w:tmpl w:val="775C7A6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AEA4208"/>
    <w:multiLevelType w:val="hybridMultilevel"/>
    <w:tmpl w:val="E2BA901E"/>
    <w:lvl w:ilvl="0" w:tplc="497EFF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0A96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2EC8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BA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3A92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822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FEEF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784A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D041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830E21"/>
    <w:multiLevelType w:val="hybridMultilevel"/>
    <w:tmpl w:val="C2BE7952"/>
    <w:lvl w:ilvl="0" w:tplc="BE124E82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FC50DB0"/>
    <w:multiLevelType w:val="hybridMultilevel"/>
    <w:tmpl w:val="AD62FA8C"/>
    <w:lvl w:ilvl="0" w:tplc="51884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22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2435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AE9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0A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560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901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20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F8C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05D4BCA"/>
    <w:multiLevelType w:val="hybridMultilevel"/>
    <w:tmpl w:val="3B080D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94A2DD3"/>
    <w:multiLevelType w:val="hybridMultilevel"/>
    <w:tmpl w:val="59DA69FA"/>
    <w:lvl w:ilvl="0" w:tplc="090EDA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7AFA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A2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E43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68CE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9C4D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58AD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52EC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E1B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7A7602"/>
    <w:multiLevelType w:val="hybridMultilevel"/>
    <w:tmpl w:val="1A7A43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C677288"/>
    <w:multiLevelType w:val="hybridMultilevel"/>
    <w:tmpl w:val="4F340C32"/>
    <w:lvl w:ilvl="0" w:tplc="64161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5FB5E5F"/>
    <w:multiLevelType w:val="hybridMultilevel"/>
    <w:tmpl w:val="8648E180"/>
    <w:lvl w:ilvl="0" w:tplc="64161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2"/>
  </w:num>
  <w:num w:numId="5">
    <w:abstractNumId w:val="18"/>
  </w:num>
  <w:num w:numId="6">
    <w:abstractNumId w:val="4"/>
  </w:num>
  <w:num w:numId="7">
    <w:abstractNumId w:val="14"/>
  </w:num>
  <w:num w:numId="8">
    <w:abstractNumId w:val="3"/>
  </w:num>
  <w:num w:numId="9">
    <w:abstractNumId w:val="1"/>
  </w:num>
  <w:num w:numId="10">
    <w:abstractNumId w:val="16"/>
  </w:num>
  <w:num w:numId="11">
    <w:abstractNumId w:val="11"/>
  </w:num>
  <w:num w:numId="12">
    <w:abstractNumId w:val="13"/>
  </w:num>
  <w:num w:numId="13">
    <w:abstractNumId w:val="6"/>
  </w:num>
  <w:num w:numId="14">
    <w:abstractNumId w:val="15"/>
  </w:num>
  <w:num w:numId="15">
    <w:abstractNumId w:val="9"/>
  </w:num>
  <w:num w:numId="16">
    <w:abstractNumId w:val="17"/>
  </w:num>
  <w:num w:numId="17">
    <w:abstractNumId w:val="5"/>
  </w:num>
  <w:num w:numId="18">
    <w:abstractNumId w:val="8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630B"/>
    <w:rsid w:val="0005635E"/>
    <w:rsid w:val="00071416"/>
    <w:rsid w:val="001148F0"/>
    <w:rsid w:val="00174586"/>
    <w:rsid w:val="00192BF4"/>
    <w:rsid w:val="001A62CB"/>
    <w:rsid w:val="001B5EEA"/>
    <w:rsid w:val="001D1F12"/>
    <w:rsid w:val="00254B11"/>
    <w:rsid w:val="002A1433"/>
    <w:rsid w:val="002C5B9C"/>
    <w:rsid w:val="002E1ED9"/>
    <w:rsid w:val="00354633"/>
    <w:rsid w:val="003928BA"/>
    <w:rsid w:val="00404929"/>
    <w:rsid w:val="00525EA4"/>
    <w:rsid w:val="005974EA"/>
    <w:rsid w:val="00656618"/>
    <w:rsid w:val="00682AA2"/>
    <w:rsid w:val="006D1C74"/>
    <w:rsid w:val="00736504"/>
    <w:rsid w:val="00750345"/>
    <w:rsid w:val="007D03A2"/>
    <w:rsid w:val="0080498B"/>
    <w:rsid w:val="00880427"/>
    <w:rsid w:val="008F0146"/>
    <w:rsid w:val="008F37F0"/>
    <w:rsid w:val="009279F0"/>
    <w:rsid w:val="00963DA5"/>
    <w:rsid w:val="009B19CF"/>
    <w:rsid w:val="009D7CAD"/>
    <w:rsid w:val="00A35A48"/>
    <w:rsid w:val="00A43EDF"/>
    <w:rsid w:val="00AB0ED7"/>
    <w:rsid w:val="00AC2F3F"/>
    <w:rsid w:val="00AC2FBC"/>
    <w:rsid w:val="00AD0611"/>
    <w:rsid w:val="00AD4F21"/>
    <w:rsid w:val="00B25A07"/>
    <w:rsid w:val="00BA6133"/>
    <w:rsid w:val="00BB630B"/>
    <w:rsid w:val="00BC59D2"/>
    <w:rsid w:val="00C23481"/>
    <w:rsid w:val="00CA475C"/>
    <w:rsid w:val="00D1379D"/>
    <w:rsid w:val="00D30136"/>
    <w:rsid w:val="00DF2268"/>
    <w:rsid w:val="00E2273F"/>
    <w:rsid w:val="00EE0C22"/>
    <w:rsid w:val="00EF15A7"/>
    <w:rsid w:val="00F256D7"/>
    <w:rsid w:val="00F25EE5"/>
    <w:rsid w:val="00F57769"/>
    <w:rsid w:val="00F82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  <o:rules v:ext="edit">
        <o:r id="V:Rule2" type="connector" idref="#_x0000_s1042"/>
        <o:r id="V:Rule4" type="connector" idref="#_x0000_s1043"/>
        <o:r id="V:Rule6" type="connector" idref="#_x0000_s1044"/>
        <o:r id="V:Rule8" type="connector" idref="#_x0000_s1045"/>
        <o:r id="V:Rule10" type="connector" idref="#_x0000_s1046"/>
        <o:r id="V:Rule12" type="connector" idref="#_x0000_s1047"/>
        <o:r id="V:Rule14" type="connector" idref="#_x0000_s1048"/>
        <o:r id="V:Rule16" type="connector" idref="#_x0000_s104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630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C234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2348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234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23481"/>
    <w:rPr>
      <w:sz w:val="20"/>
      <w:szCs w:val="20"/>
    </w:rPr>
  </w:style>
  <w:style w:type="paragraph" w:styleId="a7">
    <w:name w:val="List Paragraph"/>
    <w:basedOn w:val="a"/>
    <w:uiPriority w:val="34"/>
    <w:qFormat/>
    <w:rsid w:val="003928BA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3928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928B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25EA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D30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8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8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84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8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506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09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14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HeitiStd-Regular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LF-32769-3-778709675+ZEGCKA-9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SJ0+ZJTDdi-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041FD"/>
    <w:rsid w:val="003745C7"/>
    <w:rsid w:val="0060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5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1B61DB2FBE4F688E0231F7849A4E27">
    <w:name w:val="B31B61DB2FBE4F688E0231F7849A4E27"/>
    <w:rsid w:val="006041FD"/>
    <w:pPr>
      <w:widowControl w:val="0"/>
    </w:pPr>
  </w:style>
  <w:style w:type="paragraph" w:customStyle="1" w:styleId="217B2362D398409C924D427DF1F26749">
    <w:name w:val="217B2362D398409C924D427DF1F26749"/>
    <w:rsid w:val="006041FD"/>
    <w:pPr>
      <w:widowControl w:val="0"/>
    </w:pPr>
  </w:style>
  <w:style w:type="paragraph" w:customStyle="1" w:styleId="BE2378B24262485BAEB07DA46C04799B">
    <w:name w:val="BE2378B24262485BAEB07DA46C04799B"/>
    <w:rsid w:val="006041FD"/>
    <w:pPr>
      <w:widowControl w:val="0"/>
    </w:pPr>
  </w:style>
  <w:style w:type="paragraph" w:customStyle="1" w:styleId="2719553541BD48B5AE6229AEC118967D">
    <w:name w:val="2719553541BD48B5AE6229AEC118967D"/>
    <w:rsid w:val="003745C7"/>
    <w:pPr>
      <w:widowControl w:val="0"/>
    </w:pPr>
  </w:style>
  <w:style w:type="paragraph" w:customStyle="1" w:styleId="5A8D24F742E34CB8AA9437E6F1B342FD">
    <w:name w:val="5A8D24F742E34CB8AA9437E6F1B342FD"/>
    <w:rsid w:val="003745C7"/>
    <w:pPr>
      <w:widowControl w:val="0"/>
    </w:pPr>
  </w:style>
  <w:style w:type="paragraph" w:customStyle="1" w:styleId="27E338D400F24CA582A1A46223CF7208">
    <w:name w:val="27E338D400F24CA582A1A46223CF7208"/>
    <w:rsid w:val="003745C7"/>
    <w:pPr>
      <w:widowControl w:val="0"/>
    </w:pPr>
  </w:style>
  <w:style w:type="paragraph" w:customStyle="1" w:styleId="16E5823CFB094852801F8D4F1B296FD4">
    <w:name w:val="16E5823CFB094852801F8D4F1B296FD4"/>
    <w:rsid w:val="003745C7"/>
    <w:pPr>
      <w:widowControl w:val="0"/>
    </w:pPr>
  </w:style>
  <w:style w:type="paragraph" w:customStyle="1" w:styleId="BA6083D7263E47C6A1B17D22558CB7D6">
    <w:name w:val="BA6083D7263E47C6A1B17D22558CB7D6"/>
    <w:rsid w:val="003745C7"/>
    <w:pPr>
      <w:widowControl w:val="0"/>
    </w:pPr>
  </w:style>
  <w:style w:type="paragraph" w:customStyle="1" w:styleId="1760DE310D204631AEA94196E8B34CD5">
    <w:name w:val="1760DE310D204631AEA94196E8B34CD5"/>
    <w:rsid w:val="003745C7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MOMOKA</dc:creator>
  <cp:lastModifiedBy>momoka</cp:lastModifiedBy>
  <cp:revision>14</cp:revision>
  <cp:lastPrinted>2014-05-27T06:31:00Z</cp:lastPrinted>
  <dcterms:created xsi:type="dcterms:W3CDTF">2014-05-26T15:56:00Z</dcterms:created>
  <dcterms:modified xsi:type="dcterms:W3CDTF">2014-05-27T14:31:00Z</dcterms:modified>
</cp:coreProperties>
</file>