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26" w:rsidRPr="00AF6226" w:rsidRDefault="00AF6226" w:rsidP="00AF6226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AF6226">
        <w:rPr>
          <w:rFonts w:ascii="新細明體" w:eastAsia="新細明體" w:hAnsi="新細明體" w:cs="新細明體" w:hint="eastAsia"/>
          <w:color w:val="16365C"/>
          <w:kern w:val="0"/>
          <w:szCs w:val="24"/>
        </w:rPr>
        <w:t>無形資產對分析預測準確度及其</w:t>
      </w:r>
      <w:proofErr w:type="gramStart"/>
      <w:r w:rsidRPr="00AF6226">
        <w:rPr>
          <w:rFonts w:ascii="新細明體" w:eastAsia="新細明體" w:hAnsi="新細明體" w:cs="新細明體" w:hint="eastAsia"/>
          <w:color w:val="16365C"/>
          <w:kern w:val="0"/>
          <w:szCs w:val="24"/>
        </w:rPr>
        <w:t>樂觀偏誤之</w:t>
      </w:r>
      <w:proofErr w:type="gramEnd"/>
      <w:r w:rsidRPr="00AF6226">
        <w:rPr>
          <w:rFonts w:ascii="新細明體" w:eastAsia="新細明體" w:hAnsi="新細明體" w:cs="新細明體" w:hint="eastAsia"/>
          <w:color w:val="16365C"/>
          <w:kern w:val="0"/>
          <w:szCs w:val="24"/>
        </w:rPr>
        <w:t>影響</w:t>
      </w:r>
    </w:p>
    <w:p w:rsidR="00D14902" w:rsidRPr="00AF6226" w:rsidRDefault="00D14902" w:rsidP="00D14902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AF6226" w:rsidRPr="00AF6226" w:rsidRDefault="00AF6226" w:rsidP="00AF622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AF622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本研究探討無形資產對分析師盈餘預測準確度</w:t>
      </w:r>
      <w:proofErr w:type="gramStart"/>
      <w:r w:rsidRPr="00AF622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及偏誤之</w:t>
      </w:r>
      <w:proofErr w:type="gramEnd"/>
      <w:r w:rsidRPr="00AF622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影響。以民國89~91 年台 灣經濟新報「券商分析師」對各上市（櫃）公司所作之盈餘預測資料，與同期間 受預測公司之財務資料進行分析。主要實證結果有</w:t>
      </w:r>
      <w:proofErr w:type="gramStart"/>
      <w:r w:rsidRPr="00AF6226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三</w:t>
      </w:r>
      <w:proofErr w:type="gramEnd"/>
      <w:r w:rsidRPr="00AF6226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，首先，由研發及廣告所代 理之無形資產與分析師預測準確度為正相關、而與</w:t>
      </w:r>
      <w:proofErr w:type="gramStart"/>
      <w:r w:rsidRPr="00AF622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樂觀偏誤為</w:t>
      </w:r>
      <w:proofErr w:type="gramEnd"/>
      <w:r w:rsidRPr="00AF6226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負相關；推測或與 企業主動揭露無形資產相關資訊頻率逐漸升高，使分析師獲得較多此二類無形資 產相關資訊有關。其次，帳上及其他無形資產（如人力資本及合約權利等）與分 </w:t>
      </w:r>
      <w:proofErr w:type="gramStart"/>
      <w:r w:rsidRPr="00AF622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析師較低</w:t>
      </w:r>
      <w:proofErr w:type="gramEnd"/>
      <w:r w:rsidRPr="00AF6226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的準確度及較為樂觀的盈餘預測有關。最後，以Hansen (1999)發展之 縱橫門檻分析無形資產對分析師預測準確度之影響時，發現僅其他無形</w:t>
      </w:r>
      <w:proofErr w:type="gramStart"/>
      <w:r w:rsidRPr="00AF6226">
        <w:rPr>
          <w:rFonts w:ascii="新細明體" w:eastAsia="新細明體" w:hAnsi="新細明體" w:cs="新細明體" w:hint="eastAsia"/>
          <w:color w:val="000000"/>
          <w:kern w:val="0"/>
          <w:szCs w:val="24"/>
        </w:rPr>
        <w:t>資產具雙</w:t>
      </w:r>
      <w:proofErr w:type="gramEnd"/>
      <w:r w:rsidRPr="00AF6226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重門檻值，隱含具較高其他無形資產之樣本，其對分析師預測準確度之負面影響 ，比無形資產較低者為大，呈現出上下不對稱的非線性關係。</w:t>
      </w:r>
    </w:p>
    <w:p w:rsidR="00823645" w:rsidRPr="00AF6226" w:rsidRDefault="00823645" w:rsidP="00AF6226">
      <w:pPr>
        <w:widowControl/>
      </w:pPr>
    </w:p>
    <w:sectPr w:rsidR="00823645" w:rsidRPr="00AF62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01EE5"/>
    <w:rsid w:val="0002194E"/>
    <w:rsid w:val="000317F0"/>
    <w:rsid w:val="0003314E"/>
    <w:rsid w:val="000A6F26"/>
    <w:rsid w:val="000D59B6"/>
    <w:rsid w:val="00110A23"/>
    <w:rsid w:val="001C43A5"/>
    <w:rsid w:val="001E3825"/>
    <w:rsid w:val="00220716"/>
    <w:rsid w:val="00225EFB"/>
    <w:rsid w:val="00255CC8"/>
    <w:rsid w:val="002A6594"/>
    <w:rsid w:val="00310153"/>
    <w:rsid w:val="00342DE8"/>
    <w:rsid w:val="00361BC5"/>
    <w:rsid w:val="0042381B"/>
    <w:rsid w:val="00436F59"/>
    <w:rsid w:val="00443DA2"/>
    <w:rsid w:val="00462923"/>
    <w:rsid w:val="004C2593"/>
    <w:rsid w:val="004D35B9"/>
    <w:rsid w:val="00520B2F"/>
    <w:rsid w:val="00524735"/>
    <w:rsid w:val="005306D5"/>
    <w:rsid w:val="0054442F"/>
    <w:rsid w:val="005512B7"/>
    <w:rsid w:val="005962A3"/>
    <w:rsid w:val="005E1A81"/>
    <w:rsid w:val="006128A0"/>
    <w:rsid w:val="006257B3"/>
    <w:rsid w:val="0065070B"/>
    <w:rsid w:val="006544C8"/>
    <w:rsid w:val="00685637"/>
    <w:rsid w:val="006A1AE1"/>
    <w:rsid w:val="0070413E"/>
    <w:rsid w:val="007049C2"/>
    <w:rsid w:val="007066C0"/>
    <w:rsid w:val="00732C66"/>
    <w:rsid w:val="007634FA"/>
    <w:rsid w:val="00767A54"/>
    <w:rsid w:val="00777F6E"/>
    <w:rsid w:val="00786BE1"/>
    <w:rsid w:val="007A05C8"/>
    <w:rsid w:val="007F2F20"/>
    <w:rsid w:val="00823645"/>
    <w:rsid w:val="00863EE4"/>
    <w:rsid w:val="008A1C17"/>
    <w:rsid w:val="008B0D98"/>
    <w:rsid w:val="008C1C6F"/>
    <w:rsid w:val="008F5116"/>
    <w:rsid w:val="009315C2"/>
    <w:rsid w:val="00934168"/>
    <w:rsid w:val="009500C2"/>
    <w:rsid w:val="00960A07"/>
    <w:rsid w:val="00985DBE"/>
    <w:rsid w:val="009A2401"/>
    <w:rsid w:val="009A7A4E"/>
    <w:rsid w:val="009B420A"/>
    <w:rsid w:val="00A23AC9"/>
    <w:rsid w:val="00A45812"/>
    <w:rsid w:val="00A62A85"/>
    <w:rsid w:val="00AB7B71"/>
    <w:rsid w:val="00AC10D6"/>
    <w:rsid w:val="00AE65CC"/>
    <w:rsid w:val="00AF0577"/>
    <w:rsid w:val="00AF6226"/>
    <w:rsid w:val="00B054E2"/>
    <w:rsid w:val="00B1530B"/>
    <w:rsid w:val="00B17405"/>
    <w:rsid w:val="00B8630D"/>
    <w:rsid w:val="00BC1B4E"/>
    <w:rsid w:val="00C10565"/>
    <w:rsid w:val="00C13EE0"/>
    <w:rsid w:val="00C944D7"/>
    <w:rsid w:val="00C972C2"/>
    <w:rsid w:val="00CA645D"/>
    <w:rsid w:val="00CB32BB"/>
    <w:rsid w:val="00CD4C91"/>
    <w:rsid w:val="00D14902"/>
    <w:rsid w:val="00D17715"/>
    <w:rsid w:val="00D325B9"/>
    <w:rsid w:val="00D33587"/>
    <w:rsid w:val="00D3579C"/>
    <w:rsid w:val="00D47F13"/>
    <w:rsid w:val="00D52FC8"/>
    <w:rsid w:val="00D66639"/>
    <w:rsid w:val="00D96718"/>
    <w:rsid w:val="00E70836"/>
    <w:rsid w:val="00EB7AD0"/>
    <w:rsid w:val="00EF78AF"/>
    <w:rsid w:val="00F25257"/>
    <w:rsid w:val="00F608B1"/>
    <w:rsid w:val="00F8428B"/>
    <w:rsid w:val="00FE2D6F"/>
    <w:rsid w:val="00FE700C"/>
    <w:rsid w:val="00FF72DD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2014-05-26T08:30:00Z</dcterms:created>
  <dcterms:modified xsi:type="dcterms:W3CDTF">2014-05-26T08:30:00Z</dcterms:modified>
</cp:coreProperties>
</file>