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54" w:rsidRPr="00767A54" w:rsidRDefault="00767A54" w:rsidP="00767A54">
      <w:pPr>
        <w:widowControl/>
        <w:rPr>
          <w:rFonts w:ascii="新細明體" w:eastAsia="新細明體" w:hAnsi="新細明體" w:cs="新細明體"/>
          <w:color w:val="16365C"/>
          <w:kern w:val="0"/>
          <w:szCs w:val="24"/>
        </w:rPr>
      </w:pPr>
      <w:r w:rsidRPr="00767A54">
        <w:rPr>
          <w:rFonts w:ascii="新細明體" w:eastAsia="新細明體" w:hAnsi="新細明體" w:cs="新細明體" w:hint="eastAsia"/>
          <w:color w:val="16365C"/>
          <w:kern w:val="0"/>
          <w:szCs w:val="24"/>
        </w:rPr>
        <w:t>知識管理、審計專業人員核心能力與工作績效之關連性研究：以我國五大會計師事務所為例</w:t>
      </w:r>
    </w:p>
    <w:p w:rsidR="00FE2D6F" w:rsidRPr="00767A54" w:rsidRDefault="00FE2D6F" w:rsidP="00FE2D6F">
      <w:pPr>
        <w:widowControl/>
        <w:rPr>
          <w:rFonts w:ascii="新細明體" w:eastAsia="新細明體" w:hAnsi="新細明體" w:cs="新細明體"/>
          <w:color w:val="000000"/>
          <w:kern w:val="0"/>
          <w:szCs w:val="24"/>
        </w:rPr>
      </w:pPr>
      <w:bookmarkStart w:id="0" w:name="_GoBack"/>
      <w:bookmarkEnd w:id="0"/>
    </w:p>
    <w:p w:rsidR="00767A54" w:rsidRPr="00767A54" w:rsidRDefault="00767A54" w:rsidP="00767A54">
      <w:pPr>
        <w:widowControl/>
        <w:rPr>
          <w:rFonts w:ascii="新細明體" w:eastAsia="新細明體" w:hAnsi="新細明體" w:cs="新細明體"/>
          <w:color w:val="000000"/>
          <w:kern w:val="0"/>
          <w:szCs w:val="24"/>
        </w:rPr>
      </w:pPr>
      <w:r w:rsidRPr="00767A54">
        <w:rPr>
          <w:rFonts w:ascii="新細明體" w:eastAsia="新細明體" w:hAnsi="新細明體" w:cs="新細明體" w:hint="eastAsia"/>
          <w:color w:val="000000"/>
          <w:kern w:val="0"/>
          <w:szCs w:val="24"/>
        </w:rPr>
        <w:t>本研究以大型會計師事務所之審計人員為研究對象，藉由實證瞭解會計師事務所知識管理活動與審計專業人員核心能力及工作績效間之關連性，並加入組織文化及人格特質等因素，探討其對於知識管理推行之影響。研究結果發現，我國五大會計師事務所知識管理流程已</w:t>
      </w:r>
      <w:proofErr w:type="gramStart"/>
      <w:r w:rsidRPr="00767A54">
        <w:rPr>
          <w:rFonts w:ascii="新細明體" w:eastAsia="新細明體" w:hAnsi="新細明體" w:cs="新細明體" w:hint="eastAsia"/>
          <w:color w:val="000000"/>
          <w:kern w:val="0"/>
          <w:szCs w:val="24"/>
        </w:rPr>
        <w:t>臻</w:t>
      </w:r>
      <w:proofErr w:type="gramEnd"/>
      <w:r w:rsidRPr="00767A54">
        <w:rPr>
          <w:rFonts w:ascii="新細明體" w:eastAsia="新細明體" w:hAnsi="新細明體" w:cs="新細明體" w:hint="eastAsia"/>
          <w:color w:val="000000"/>
          <w:kern w:val="0"/>
          <w:szCs w:val="24"/>
        </w:rPr>
        <w:t>成熟。審計人員之工作績效雖受到事務所知識管理活動之影響，但其核心能力才是提昇工作績效之主要來源。</w:t>
      </w:r>
      <w:proofErr w:type="gramStart"/>
      <w:r w:rsidRPr="00767A54">
        <w:rPr>
          <w:rFonts w:ascii="新細明體" w:eastAsia="新細明體" w:hAnsi="新細明體" w:cs="新細明體" w:hint="eastAsia"/>
          <w:color w:val="000000"/>
          <w:kern w:val="0"/>
          <w:szCs w:val="24"/>
        </w:rPr>
        <w:t>此外，內控型</w:t>
      </w:r>
      <w:proofErr w:type="gramEnd"/>
      <w:r w:rsidRPr="00767A54">
        <w:rPr>
          <w:rFonts w:ascii="新細明體" w:eastAsia="新細明體" w:hAnsi="新細明體" w:cs="新細明體" w:hint="eastAsia"/>
          <w:color w:val="000000"/>
          <w:kern w:val="0"/>
          <w:szCs w:val="24"/>
        </w:rPr>
        <w:t>人格特質之審計人員，其核心能力及工作績效</w:t>
      </w:r>
      <w:proofErr w:type="gramStart"/>
      <w:r w:rsidRPr="00767A54">
        <w:rPr>
          <w:rFonts w:ascii="新細明體" w:eastAsia="新細明體" w:hAnsi="新細明體" w:cs="新細明體" w:hint="eastAsia"/>
          <w:color w:val="000000"/>
          <w:kern w:val="0"/>
          <w:szCs w:val="24"/>
        </w:rPr>
        <w:t>均較外控型</w:t>
      </w:r>
      <w:proofErr w:type="gramEnd"/>
      <w:r w:rsidRPr="00767A54">
        <w:rPr>
          <w:rFonts w:ascii="新細明體" w:eastAsia="新細明體" w:hAnsi="新細明體" w:cs="新細明體" w:hint="eastAsia"/>
          <w:color w:val="000000"/>
          <w:kern w:val="0"/>
          <w:szCs w:val="24"/>
        </w:rPr>
        <w:t>佳。</w:t>
      </w:r>
    </w:p>
    <w:p w:rsidR="00823645" w:rsidRPr="00767A54" w:rsidRDefault="00823645" w:rsidP="00767A54">
      <w:pPr>
        <w:widowControl/>
      </w:pPr>
    </w:p>
    <w:sectPr w:rsidR="00823645" w:rsidRPr="00767A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2194E"/>
    <w:rsid w:val="0003314E"/>
    <w:rsid w:val="00110A23"/>
    <w:rsid w:val="00225EFB"/>
    <w:rsid w:val="002A6594"/>
    <w:rsid w:val="00436F59"/>
    <w:rsid w:val="004D35B9"/>
    <w:rsid w:val="00520B2F"/>
    <w:rsid w:val="0054442F"/>
    <w:rsid w:val="0065070B"/>
    <w:rsid w:val="006544C8"/>
    <w:rsid w:val="00685637"/>
    <w:rsid w:val="007066C0"/>
    <w:rsid w:val="007634FA"/>
    <w:rsid w:val="00767A54"/>
    <w:rsid w:val="00777F6E"/>
    <w:rsid w:val="00786BE1"/>
    <w:rsid w:val="00823645"/>
    <w:rsid w:val="00863EE4"/>
    <w:rsid w:val="008C1C6F"/>
    <w:rsid w:val="008F5116"/>
    <w:rsid w:val="009315C2"/>
    <w:rsid w:val="00934168"/>
    <w:rsid w:val="00985DBE"/>
    <w:rsid w:val="009A7A4E"/>
    <w:rsid w:val="00AB7B71"/>
    <w:rsid w:val="00AC10D6"/>
    <w:rsid w:val="00AE65CC"/>
    <w:rsid w:val="00B054E2"/>
    <w:rsid w:val="00B1530B"/>
    <w:rsid w:val="00B17405"/>
    <w:rsid w:val="00B8630D"/>
    <w:rsid w:val="00C10565"/>
    <w:rsid w:val="00C944D7"/>
    <w:rsid w:val="00CA645D"/>
    <w:rsid w:val="00D325B9"/>
    <w:rsid w:val="00D33587"/>
    <w:rsid w:val="00EB7AD0"/>
    <w:rsid w:val="00EF78AF"/>
    <w:rsid w:val="00F25257"/>
    <w:rsid w:val="00F608B1"/>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2014-05-26T05:46:00Z</dcterms:created>
  <dcterms:modified xsi:type="dcterms:W3CDTF">2014-05-26T05:46:00Z</dcterms:modified>
</cp:coreProperties>
</file>