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D3" w:rsidRPr="003045D3" w:rsidRDefault="003045D3" w:rsidP="003045D3">
      <w:pPr>
        <w:widowControl/>
        <w:jc w:val="center"/>
        <w:rPr>
          <w:rFonts w:ascii="新細明體" w:eastAsia="新細明體" w:hAnsi="新細明體" w:cs="新細明體"/>
          <w:color w:val="000000"/>
          <w:kern w:val="0"/>
          <w:sz w:val="28"/>
          <w:szCs w:val="28"/>
        </w:rPr>
      </w:pPr>
      <w:bookmarkStart w:id="0" w:name="_GoBack"/>
      <w:bookmarkEnd w:id="0"/>
      <w:r w:rsidRPr="003045D3">
        <w:rPr>
          <w:rFonts w:ascii="新細明體" w:eastAsia="新細明體" w:hAnsi="新細明體" w:cs="新細明體" w:hint="eastAsia"/>
          <w:color w:val="000000"/>
          <w:kern w:val="0"/>
          <w:sz w:val="28"/>
          <w:szCs w:val="28"/>
        </w:rPr>
        <w:t>我國廣播電台競爭策略之研究：以大台北地區商業電台為例</w:t>
      </w:r>
    </w:p>
    <w:p w:rsidR="00F477EC" w:rsidRPr="003045D3" w:rsidRDefault="003045D3" w:rsidP="003045D3">
      <w:pPr>
        <w:jc w:val="center"/>
        <w:rPr>
          <w:rFonts w:hint="eastAsia"/>
          <w:sz w:val="28"/>
          <w:szCs w:val="28"/>
        </w:rPr>
      </w:pPr>
      <w:r w:rsidRPr="003045D3">
        <w:rPr>
          <w:rFonts w:hint="eastAsia"/>
          <w:sz w:val="28"/>
          <w:szCs w:val="28"/>
        </w:rPr>
        <w:t>黃佑安</w:t>
      </w:r>
      <w:r w:rsidRPr="003045D3">
        <w:rPr>
          <w:rFonts w:hint="eastAsia"/>
          <w:sz w:val="28"/>
          <w:szCs w:val="28"/>
        </w:rPr>
        <w:t xml:space="preserve">; </w:t>
      </w:r>
      <w:r w:rsidRPr="003045D3">
        <w:rPr>
          <w:rFonts w:hint="eastAsia"/>
          <w:sz w:val="28"/>
          <w:szCs w:val="28"/>
        </w:rPr>
        <w:t>沈榮欽</w:t>
      </w:r>
      <w:r w:rsidRPr="003045D3">
        <w:rPr>
          <w:rFonts w:hint="eastAsia"/>
          <w:sz w:val="28"/>
          <w:szCs w:val="28"/>
        </w:rPr>
        <w:t xml:space="preserve">; </w:t>
      </w:r>
      <w:r w:rsidRPr="003045D3">
        <w:rPr>
          <w:rFonts w:hint="eastAsia"/>
          <w:sz w:val="28"/>
          <w:szCs w:val="28"/>
        </w:rPr>
        <w:t>王秉鈞</w:t>
      </w:r>
    </w:p>
    <w:p w:rsidR="003045D3" w:rsidRDefault="003045D3">
      <w:pPr>
        <w:rPr>
          <w:rFonts w:hint="eastAsia"/>
        </w:rPr>
      </w:pPr>
    </w:p>
    <w:p w:rsidR="003045D3" w:rsidRPr="003045D3" w:rsidRDefault="003045D3" w:rsidP="003045D3">
      <w:pPr>
        <w:widowControl/>
        <w:rPr>
          <w:rFonts w:ascii="新細明體" w:eastAsia="新細明體" w:hAnsi="新細明體" w:cs="新細明體"/>
          <w:color w:val="000000"/>
          <w:kern w:val="0"/>
          <w:szCs w:val="24"/>
        </w:rPr>
      </w:pPr>
      <w:r w:rsidRPr="003045D3">
        <w:rPr>
          <w:rFonts w:ascii="新細明體" w:eastAsia="新細明體" w:hAnsi="新細明體" w:cs="新細明體" w:hint="eastAsia"/>
          <w:color w:val="000000"/>
          <w:kern w:val="0"/>
          <w:szCs w:val="24"/>
        </w:rPr>
        <w:t>自民國82年1月開始, 行政院新聞局會同交通部宣佈開放28個調頻廣播頻道, 打破34年來未受理民營電台申請設案之記錄, 自開放以來已有100家以上的新家電台獲准籌設與陸續開播, 自此廣播電台產業進入一個充滿機會與挑戰的戰國時代。由廣播事業的特性來看, 廣播事業亦屬於服務業之一環, 且廣播具有頻譜稀有、公共財與外部性等特性, 使得後進電台得以享受搭便車的便利, 從模仿中得以搶佔優勢。有</w:t>
      </w:r>
      <w:proofErr w:type="gramStart"/>
      <w:r w:rsidRPr="003045D3">
        <w:rPr>
          <w:rFonts w:ascii="新細明體" w:eastAsia="新細明體" w:hAnsi="新細明體" w:cs="新細明體" w:hint="eastAsia"/>
          <w:color w:val="000000"/>
          <w:kern w:val="0"/>
          <w:szCs w:val="24"/>
        </w:rPr>
        <w:t>鑑</w:t>
      </w:r>
      <w:proofErr w:type="gramEnd"/>
      <w:r w:rsidRPr="003045D3">
        <w:rPr>
          <w:rFonts w:ascii="新細明體" w:eastAsia="新細明體" w:hAnsi="新細明體" w:cs="新細明體" w:hint="eastAsia"/>
          <w:color w:val="000000"/>
          <w:kern w:val="0"/>
          <w:szCs w:val="24"/>
        </w:rPr>
        <w:t>於廣播特性, 且以往探討廣播業與服務業中先進者優勢、組織資源與競爭優勢之研究文獻相當少見, 亦缺乏一致的研究結論可做實務指引。因此, 本計畫希望藉由個案研究的方法對大台北地區商業廣播電台的競爭行為作相關理論與研究之探索, 期發現廣播電台的進入產業次序、核心資源與策略定位和經營績效之關係。</w:t>
      </w:r>
    </w:p>
    <w:p w:rsidR="003045D3" w:rsidRPr="003045D3" w:rsidRDefault="003045D3"/>
    <w:sectPr w:rsidR="003045D3" w:rsidRPr="003045D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6C"/>
    <w:rsid w:val="003045D3"/>
    <w:rsid w:val="00F30D6C"/>
    <w:rsid w:val="00F47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3522">
      <w:bodyDiv w:val="1"/>
      <w:marLeft w:val="0"/>
      <w:marRight w:val="0"/>
      <w:marTop w:val="0"/>
      <w:marBottom w:val="0"/>
      <w:divBdr>
        <w:top w:val="none" w:sz="0" w:space="0" w:color="auto"/>
        <w:left w:val="none" w:sz="0" w:space="0" w:color="auto"/>
        <w:bottom w:val="none" w:sz="0" w:space="0" w:color="auto"/>
        <w:right w:val="none" w:sz="0" w:space="0" w:color="auto"/>
      </w:divBdr>
    </w:div>
    <w:div w:id="13115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dds-4</dc:creator>
  <cp:keywords/>
  <dc:description/>
  <cp:lastModifiedBy>dds-4</cp:lastModifiedBy>
  <cp:revision>2</cp:revision>
  <dcterms:created xsi:type="dcterms:W3CDTF">2014-05-22T06:31:00Z</dcterms:created>
  <dcterms:modified xsi:type="dcterms:W3CDTF">2014-05-22T06:32:00Z</dcterms:modified>
</cp:coreProperties>
</file>