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BF" w:rsidRPr="003E0BBF" w:rsidRDefault="003E0BBF" w:rsidP="003E0BBF">
      <w:pPr>
        <w:widowControl/>
        <w:rPr>
          <w:rFonts w:ascii="新細明體" w:eastAsia="新細明體" w:hAnsi="新細明體" w:cs="新細明體"/>
          <w:color w:val="000000"/>
          <w:kern w:val="0"/>
          <w:szCs w:val="24"/>
        </w:rPr>
      </w:pPr>
      <w:r w:rsidRPr="003E0BBF">
        <w:rPr>
          <w:rFonts w:ascii="新細明體" w:eastAsia="新細明體" w:hAnsi="新細明體" w:cs="新細明體" w:hint="eastAsia"/>
          <w:color w:val="000000"/>
          <w:kern w:val="0"/>
          <w:szCs w:val="24"/>
        </w:rPr>
        <w:t>影響來台旅遊人數及觀光外匯收入總體變數決定因素分析</w:t>
      </w:r>
    </w:p>
    <w:p w:rsidR="00654EBC" w:rsidRPr="003E0BBF" w:rsidRDefault="00654EBC" w:rsidP="00654EBC">
      <w:pPr>
        <w:widowControl/>
        <w:rPr>
          <w:rFonts w:ascii="新細明體" w:eastAsia="新細明體" w:hAnsi="新細明體" w:cs="新細明體"/>
          <w:kern w:val="0"/>
          <w:szCs w:val="24"/>
        </w:rPr>
      </w:pPr>
      <w:bookmarkStart w:id="0" w:name="_GoBack"/>
      <w:bookmarkEnd w:id="0"/>
    </w:p>
    <w:p w:rsidR="003E0BBF" w:rsidRPr="003E0BBF" w:rsidRDefault="003E0BBF" w:rsidP="003E0BBF">
      <w:pPr>
        <w:widowControl/>
        <w:rPr>
          <w:rFonts w:ascii="新細明體" w:eastAsia="新細明體" w:hAnsi="新細明體" w:cs="新細明體"/>
          <w:color w:val="000000"/>
          <w:kern w:val="0"/>
          <w:szCs w:val="24"/>
        </w:rPr>
      </w:pPr>
      <w:r w:rsidRPr="003E0BBF">
        <w:rPr>
          <w:rFonts w:ascii="新細明體" w:eastAsia="新細明體" w:hAnsi="新細明體" w:cs="新細明體" w:hint="eastAsia"/>
          <w:color w:val="000000"/>
          <w:kern w:val="0"/>
          <w:szCs w:val="24"/>
        </w:rPr>
        <w:t>本文針對台灣觀光旅遊業，探討自1956年至2000年</w:t>
      </w:r>
      <w:proofErr w:type="gramStart"/>
      <w:r w:rsidRPr="003E0BBF">
        <w:rPr>
          <w:rFonts w:ascii="新細明體" w:eastAsia="新細明體" w:hAnsi="新細明體" w:cs="新細明體" w:hint="eastAsia"/>
          <w:color w:val="000000"/>
          <w:kern w:val="0"/>
          <w:szCs w:val="24"/>
        </w:rPr>
        <w:t>期間，</w:t>
      </w:r>
      <w:proofErr w:type="gramEnd"/>
      <w:r w:rsidRPr="003E0BBF">
        <w:rPr>
          <w:rFonts w:ascii="新細明體" w:eastAsia="新細明體" w:hAnsi="新細明體" w:cs="新細明體" w:hint="eastAsia"/>
          <w:color w:val="000000"/>
          <w:kern w:val="0"/>
          <w:szCs w:val="24"/>
        </w:rPr>
        <w:t>最可能影響旅遊業榮枯之實質國內生產毛額、消費者物價及匯率等三個總體經濟因素與作為旅遊業興盛指標的歷年來台觀光人數及觀光外匯收入之長、短期互動影響模式。Johansen</w:t>
      </w:r>
      <w:proofErr w:type="gramStart"/>
      <w:r w:rsidRPr="003E0BBF">
        <w:rPr>
          <w:rFonts w:ascii="新細明體" w:eastAsia="新細明體" w:hAnsi="新細明體" w:cs="新細明體" w:hint="eastAsia"/>
          <w:color w:val="000000"/>
          <w:kern w:val="0"/>
          <w:szCs w:val="24"/>
        </w:rPr>
        <w:t>共整發現</w:t>
      </w:r>
      <w:proofErr w:type="gramEnd"/>
      <w:r w:rsidRPr="003E0BBF">
        <w:rPr>
          <w:rFonts w:ascii="新細明體" w:eastAsia="新細明體" w:hAnsi="新細明體" w:cs="新細明體" w:hint="eastAsia"/>
          <w:color w:val="000000"/>
          <w:kern w:val="0"/>
          <w:szCs w:val="24"/>
        </w:rPr>
        <w:t>，五個選取變數間存在長期均衡的關係，其共移模式含線性趨勢及二次趨勢；變數間短期互動，由Granger（1988）含誤差修正項之因果關係得知，除了匯率走勢外，來台觀光客人數的變化，對CPI、實質GDP、及觀光外匯收入等變數的走勢，均呈現顯著相對領先的地位，</w:t>
      </w:r>
      <w:proofErr w:type="gramStart"/>
      <w:r w:rsidRPr="003E0BBF">
        <w:rPr>
          <w:rFonts w:ascii="新細明體" w:eastAsia="新細明體" w:hAnsi="新細明體" w:cs="新細明體" w:hint="eastAsia"/>
          <w:color w:val="000000"/>
          <w:kern w:val="0"/>
          <w:szCs w:val="24"/>
        </w:rPr>
        <w:t>此外，</w:t>
      </w:r>
      <w:proofErr w:type="gramEnd"/>
      <w:r w:rsidRPr="003E0BBF">
        <w:rPr>
          <w:rFonts w:ascii="新細明體" w:eastAsia="新細明體" w:hAnsi="新細明體" w:cs="新細明體" w:hint="eastAsia"/>
          <w:color w:val="000000"/>
          <w:kern w:val="0"/>
          <w:szCs w:val="24"/>
        </w:rPr>
        <w:t>實質GDP為觀光外匯收入之顯著領先指標；由衝擊反應函數得知：短期間，匯率的起落（升、貶），對來台觀光人數所造成的衝擊，扮演著重要的角色，長期而言，對來台觀光人數的衝擊，取而代之的為實質GDP以及觀光外匯收入；由變異數分解可歸納：匯率以及實質的GDP波動在解釋觀光客人數的變異上，在長、短期扮演著一個輪動解釋觀光客人數變異之兩個重要關鍵角色，而來台觀光人數在解釋觀光外匯收入波動上，具有較強的解釋力。綜合上述各項結果顯示，於領先指標上，來台觀光客人數的變化，對CPI、實質GDP、及觀光外匯收入等變數的走勢，均呈現顯著影響；從突發衝擊及波動產生的角度來觀察，發現匯率水準及實質GDP對來台觀光人數以及觀光外匯收入具有較強的衝擊影響及波動解釋能力。</w:t>
      </w:r>
    </w:p>
    <w:p w:rsidR="00020882" w:rsidRPr="003E0BBF" w:rsidRDefault="00020882" w:rsidP="00490637">
      <w:pPr>
        <w:widowControl/>
        <w:rPr>
          <w:rFonts w:ascii="微軟正黑體" w:eastAsia="微軟正黑體" w:hAnsi="微軟正黑體" w:cs="新細明體"/>
          <w:kern w:val="0"/>
          <w:szCs w:val="24"/>
        </w:rPr>
      </w:pPr>
    </w:p>
    <w:sectPr w:rsidR="00020882" w:rsidRPr="003E0BB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20882"/>
    <w:rsid w:val="000A1E39"/>
    <w:rsid w:val="002A3631"/>
    <w:rsid w:val="003E0BBF"/>
    <w:rsid w:val="00490637"/>
    <w:rsid w:val="005A3AA4"/>
    <w:rsid w:val="005C7540"/>
    <w:rsid w:val="00654EBC"/>
    <w:rsid w:val="006F67D2"/>
    <w:rsid w:val="007137D6"/>
    <w:rsid w:val="00796EFD"/>
    <w:rsid w:val="007C3499"/>
    <w:rsid w:val="007E2D78"/>
    <w:rsid w:val="009E01D5"/>
    <w:rsid w:val="00A76ABC"/>
    <w:rsid w:val="00C41162"/>
    <w:rsid w:val="00CE58F6"/>
    <w:rsid w:val="00DA6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2014-05-15T02:04:00Z</dcterms:created>
  <dcterms:modified xsi:type="dcterms:W3CDTF">2014-05-15T02:04:00Z</dcterms:modified>
</cp:coreProperties>
</file>