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D" w:rsidRPr="005B469F" w:rsidRDefault="00040115" w:rsidP="00BA6FA5">
      <w:pPr>
        <w:rPr>
          <w:w w:val="90"/>
        </w:rPr>
      </w:pPr>
      <w:r w:rsidRPr="005B469F">
        <w:rPr>
          <w:rFonts w:hint="eastAsia"/>
          <w:w w:val="90"/>
        </w:rPr>
        <w:t>社群媒體與廣告</w:t>
      </w:r>
    </w:p>
    <w:p w:rsidR="00040115" w:rsidRPr="005B469F" w:rsidRDefault="00040115">
      <w:pPr>
        <w:rPr>
          <w:w w:val="90"/>
        </w:rPr>
      </w:pPr>
      <w:r w:rsidRPr="005B469F">
        <w:rPr>
          <w:rFonts w:hint="eastAsia"/>
          <w:w w:val="90"/>
        </w:rPr>
        <w:t>黃振家</w:t>
      </w:r>
    </w:p>
    <w:p w:rsidR="00040115" w:rsidRPr="005B469F" w:rsidRDefault="00040115">
      <w:pPr>
        <w:rPr>
          <w:w w:val="90"/>
        </w:rPr>
      </w:pPr>
      <w:r w:rsidRPr="005B469F">
        <w:rPr>
          <w:rFonts w:hint="eastAsia"/>
          <w:w w:val="90"/>
        </w:rPr>
        <w:t>淡江大學大眾傳播學系助理教授</w:t>
      </w:r>
    </w:p>
    <w:p w:rsidR="00F83932" w:rsidRPr="005B469F" w:rsidRDefault="00F83932" w:rsidP="00F83932">
      <w:pPr>
        <w:rPr>
          <w:rFonts w:ascii="Times New Roman" w:hAnsi="Times New Roman" w:cs="Times New Roman"/>
          <w:w w:val="90"/>
          <w:sz w:val="23"/>
          <w:szCs w:val="23"/>
        </w:rPr>
      </w:pPr>
    </w:p>
    <w:p w:rsidR="00A971A0" w:rsidRPr="005B469F" w:rsidRDefault="001D63E5" w:rsidP="005F0B55">
      <w:pPr>
        <w:ind w:firstLineChars="200" w:firstLine="431"/>
        <w:rPr>
          <w:rFonts w:ascii="新細明體" w:hAnsi="新細明體"/>
          <w:w w:val="9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10"/>
        </w:smartTagPr>
        <w:r w:rsidRPr="005B469F">
          <w:rPr>
            <w:rFonts w:ascii="新細明體" w:hAnsi="新細明體"/>
            <w:w w:val="90"/>
          </w:rPr>
          <w:t>2010</w:t>
        </w:r>
        <w:r w:rsidRPr="005B469F">
          <w:rPr>
            <w:rFonts w:ascii="新細明體" w:hAnsi="新細明體" w:hint="eastAsia"/>
            <w:w w:val="90"/>
          </w:rPr>
          <w:t>年</w:t>
        </w:r>
        <w:r w:rsidRPr="005B469F">
          <w:rPr>
            <w:rFonts w:ascii="新細明體" w:hAnsi="新細明體"/>
            <w:w w:val="90"/>
          </w:rPr>
          <w:t>10</w:t>
        </w:r>
        <w:r w:rsidRPr="005B469F">
          <w:rPr>
            <w:rFonts w:ascii="新細明體" w:hAnsi="新細明體" w:hint="eastAsia"/>
            <w:w w:val="90"/>
          </w:rPr>
          <w:t>月</w:t>
        </w:r>
        <w:r w:rsidRPr="005B469F">
          <w:rPr>
            <w:rFonts w:ascii="新細明體" w:hAnsi="新細明體"/>
            <w:w w:val="90"/>
          </w:rPr>
          <w:t>7</w:t>
        </w:r>
        <w:r w:rsidRPr="005B469F">
          <w:rPr>
            <w:rFonts w:ascii="新細明體" w:hAnsi="新細明體" w:hint="eastAsia"/>
            <w:w w:val="90"/>
          </w:rPr>
          <w:t>日</w:t>
        </w:r>
      </w:smartTag>
      <w:r w:rsidRPr="005B469F">
        <w:rPr>
          <w:rFonts w:ascii="新細明體" w:hAnsi="新細明體" w:hint="eastAsia"/>
          <w:w w:val="90"/>
        </w:rPr>
        <w:t>來自日本的國民品牌</w:t>
      </w:r>
      <w:r w:rsidRPr="005B469F">
        <w:rPr>
          <w:rFonts w:ascii="新細明體" w:hAnsi="新細明體"/>
          <w:w w:val="90"/>
        </w:rPr>
        <w:t>UNIQLO</w:t>
      </w:r>
      <w:r w:rsidRPr="005B469F">
        <w:rPr>
          <w:rFonts w:ascii="新細明體" w:hAnsi="新細明體" w:hint="eastAsia"/>
          <w:w w:val="90"/>
        </w:rPr>
        <w:t>台灣店開幕，開幕前店外排隊人潮高達</w:t>
      </w:r>
      <w:r w:rsidRPr="005B469F">
        <w:rPr>
          <w:rFonts w:ascii="新細明體" w:hAnsi="新細明體"/>
          <w:w w:val="90"/>
        </w:rPr>
        <w:t>2500</w:t>
      </w:r>
      <w:r w:rsidRPr="005B469F">
        <w:rPr>
          <w:rFonts w:ascii="新細明體" w:hAnsi="新細明體" w:hint="eastAsia"/>
          <w:w w:val="90"/>
        </w:rPr>
        <w:t>人，創下</w:t>
      </w:r>
      <w:r w:rsidRPr="005B469F">
        <w:rPr>
          <w:rFonts w:ascii="新細明體" w:hAnsi="新細明體"/>
          <w:w w:val="90"/>
        </w:rPr>
        <w:t>UNIQLO</w:t>
      </w:r>
      <w:r w:rsidRPr="005B469F">
        <w:rPr>
          <w:rFonts w:ascii="新細明體" w:hAnsi="新細明體" w:hint="eastAsia"/>
          <w:w w:val="90"/>
        </w:rPr>
        <w:t>史上單店開幕最高排隊人潮</w:t>
      </w:r>
      <w:r w:rsidR="004A2EA7" w:rsidRPr="005B469F">
        <w:rPr>
          <w:rFonts w:ascii="新細明體" w:hAnsi="新細明體" w:hint="eastAsia"/>
          <w:w w:val="90"/>
        </w:rPr>
        <w:t>紀錄</w:t>
      </w:r>
      <w:r w:rsidRPr="005B469F">
        <w:rPr>
          <w:rFonts w:ascii="新細明體" w:hAnsi="新細明體"/>
          <w:w w:val="90"/>
        </w:rPr>
        <w:t>…</w:t>
      </w:r>
      <w:r w:rsidRPr="005B469F">
        <w:rPr>
          <w:rFonts w:ascii="新細明體" w:hAnsi="新細明體" w:hint="eastAsia"/>
          <w:w w:val="90"/>
        </w:rPr>
        <w:t>。</w:t>
      </w:r>
    </w:p>
    <w:p w:rsidR="00A971A0" w:rsidRPr="005B469F" w:rsidRDefault="00A971A0" w:rsidP="005F0B55">
      <w:pPr>
        <w:ind w:firstLineChars="200" w:firstLine="431"/>
        <w:rPr>
          <w:rFonts w:ascii="新細明體" w:hAnsi="新細明體"/>
          <w:w w:val="90"/>
        </w:rPr>
      </w:pPr>
    </w:p>
    <w:p w:rsidR="001D63E5" w:rsidRPr="005B469F" w:rsidRDefault="00A971A0" w:rsidP="005F0B55">
      <w:pPr>
        <w:ind w:firstLineChars="200" w:firstLine="431"/>
        <w:rPr>
          <w:w w:val="90"/>
        </w:rPr>
      </w:pPr>
      <w:r w:rsidRPr="005B469F">
        <w:rPr>
          <w:rFonts w:ascii="新細明體" w:hAnsi="新細明體" w:hint="eastAsia"/>
          <w:w w:val="90"/>
        </w:rPr>
        <w:t>如果，仔細分析這個創下台灣最多排隊人潮的開幕行銷活動，不難發現，背後是社群媒體的力量在左右，其實</w:t>
      </w:r>
      <w:r w:rsidRPr="005B469F">
        <w:rPr>
          <w:rFonts w:ascii="新細明體" w:hAnsi="新細明體"/>
          <w:w w:val="90"/>
        </w:rPr>
        <w:t>UNIQLO</w:t>
      </w:r>
      <w:r w:rsidRPr="005B469F">
        <w:rPr>
          <w:rFonts w:ascii="新細明體" w:hAnsi="新細明體" w:hint="eastAsia"/>
          <w:w w:val="90"/>
        </w:rPr>
        <w:t>在</w:t>
      </w:r>
      <w:r w:rsidR="001D63E5" w:rsidRPr="005B469F">
        <w:rPr>
          <w:rFonts w:ascii="新細明體" w:hAnsi="新細明體" w:hint="eastAsia"/>
          <w:w w:val="90"/>
        </w:rPr>
        <w:t>實體店開幕之前，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9"/>
          <w:attr w:name="Year" w:val="2011"/>
        </w:smartTagPr>
        <w:r w:rsidR="001D63E5" w:rsidRPr="005B469F">
          <w:rPr>
            <w:rFonts w:ascii="新細明體" w:hAnsi="新細明體"/>
            <w:w w:val="90"/>
          </w:rPr>
          <w:t>9</w:t>
        </w:r>
        <w:r w:rsidR="001D63E5" w:rsidRPr="005B469F">
          <w:rPr>
            <w:rFonts w:ascii="新細明體" w:hAnsi="新細明體" w:hint="eastAsia"/>
            <w:w w:val="90"/>
          </w:rPr>
          <w:t>月</w:t>
        </w:r>
        <w:r w:rsidR="001D63E5" w:rsidRPr="005B469F">
          <w:rPr>
            <w:rFonts w:ascii="新細明體" w:hAnsi="新細明體"/>
            <w:w w:val="90"/>
          </w:rPr>
          <w:t>21</w:t>
        </w:r>
        <w:r w:rsidR="001D63E5" w:rsidRPr="005B469F">
          <w:rPr>
            <w:rFonts w:ascii="新細明體" w:hAnsi="新細明體" w:hint="eastAsia"/>
            <w:w w:val="90"/>
          </w:rPr>
          <w:t>日</w:t>
        </w:r>
      </w:smartTag>
      <w:r w:rsidR="001D63E5" w:rsidRPr="005B469F">
        <w:rPr>
          <w:rFonts w:ascii="新細明體" w:hAnsi="新細明體" w:hint="eastAsia"/>
          <w:w w:val="90"/>
        </w:rPr>
        <w:t>即</w:t>
      </w:r>
      <w:r w:rsidRPr="005B469F">
        <w:rPr>
          <w:rFonts w:ascii="新細明體" w:hAnsi="新細明體" w:hint="eastAsia"/>
          <w:w w:val="90"/>
        </w:rPr>
        <w:t>先</w:t>
      </w:r>
      <w:r w:rsidR="001D63E5" w:rsidRPr="005B469F">
        <w:rPr>
          <w:rFonts w:ascii="新細明體" w:hAnsi="新細明體" w:hint="eastAsia"/>
          <w:w w:val="90"/>
        </w:rPr>
        <w:t>在</w:t>
      </w:r>
      <w:proofErr w:type="spellStart"/>
      <w:r w:rsidR="001D63E5" w:rsidRPr="005B469F">
        <w:rPr>
          <w:rFonts w:ascii="新細明體" w:hAnsi="新細明體"/>
          <w:w w:val="90"/>
        </w:rPr>
        <w:t>Facebook</w:t>
      </w:r>
      <w:proofErr w:type="spellEnd"/>
      <w:r w:rsidR="001D63E5" w:rsidRPr="005B469F">
        <w:rPr>
          <w:rFonts w:ascii="新細明體" w:hAnsi="新細明體" w:hint="eastAsia"/>
          <w:w w:val="90"/>
        </w:rPr>
        <w:t>上開設</w:t>
      </w:r>
      <w:r w:rsidR="001D63E5" w:rsidRPr="005B469F">
        <w:rPr>
          <w:rFonts w:ascii="新細明體" w:hAnsi="新細明體"/>
          <w:w w:val="90"/>
        </w:rPr>
        <w:t>UNIQLO</w:t>
      </w:r>
      <w:r w:rsidR="001D63E5" w:rsidRPr="005B469F">
        <w:rPr>
          <w:rFonts w:ascii="新細明體" w:hAnsi="新細明體" w:hint="eastAsia"/>
          <w:w w:val="90"/>
        </w:rPr>
        <w:t>網頁，</w:t>
      </w:r>
      <w:proofErr w:type="gramStart"/>
      <w:r w:rsidR="001D63E5" w:rsidRPr="005B469F">
        <w:rPr>
          <w:rFonts w:ascii="新細明體" w:hAnsi="新細明體" w:hint="eastAsia"/>
          <w:w w:val="90"/>
        </w:rPr>
        <w:t>立刻集氣招募</w:t>
      </w:r>
      <w:proofErr w:type="gramEnd"/>
      <w:r w:rsidR="001D63E5" w:rsidRPr="005B469F">
        <w:rPr>
          <w:rFonts w:ascii="新細明體" w:hAnsi="新細明體"/>
          <w:w w:val="90"/>
        </w:rPr>
        <w:t>6</w:t>
      </w:r>
      <w:r w:rsidR="001D63E5" w:rsidRPr="005B469F">
        <w:rPr>
          <w:rFonts w:ascii="新細明體" w:hAnsi="新細明體" w:hint="eastAsia"/>
          <w:w w:val="90"/>
        </w:rPr>
        <w:t>萬</w:t>
      </w:r>
      <w:r w:rsidR="001D63E5" w:rsidRPr="005B469F">
        <w:rPr>
          <w:rFonts w:ascii="新細明體" w:hAnsi="新細明體"/>
          <w:w w:val="90"/>
        </w:rPr>
        <w:t>6</w:t>
      </w:r>
      <w:r w:rsidR="001D63E5" w:rsidRPr="005B469F">
        <w:rPr>
          <w:rFonts w:ascii="新細明體" w:hAnsi="新細明體" w:hint="eastAsia"/>
          <w:w w:val="90"/>
        </w:rPr>
        <w:t>千人粉絲，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2011"/>
        </w:smartTagPr>
        <w:r w:rsidR="001D63E5" w:rsidRPr="005B469F">
          <w:rPr>
            <w:rFonts w:ascii="新細明體" w:hAnsi="新細明體"/>
            <w:w w:val="90"/>
          </w:rPr>
          <w:t>9</w:t>
        </w:r>
        <w:r w:rsidR="001D63E5" w:rsidRPr="005B469F">
          <w:rPr>
            <w:rFonts w:ascii="新細明體" w:hAnsi="新細明體" w:hint="eastAsia"/>
            <w:w w:val="90"/>
          </w:rPr>
          <w:t>月</w:t>
        </w:r>
        <w:r w:rsidR="001D63E5" w:rsidRPr="005B469F">
          <w:rPr>
            <w:rFonts w:ascii="新細明體" w:hAnsi="新細明體"/>
            <w:w w:val="90"/>
          </w:rPr>
          <w:t>23</w:t>
        </w:r>
        <w:r w:rsidR="001D63E5" w:rsidRPr="005B469F">
          <w:rPr>
            <w:rFonts w:ascii="新細明體" w:hAnsi="新細明體" w:hint="eastAsia"/>
            <w:w w:val="90"/>
          </w:rPr>
          <w:t>日</w:t>
        </w:r>
      </w:smartTag>
      <w:r w:rsidR="001D63E5" w:rsidRPr="005B469F">
        <w:rPr>
          <w:rFonts w:ascii="新細明體" w:hAnsi="新細明體"/>
          <w:w w:val="90"/>
        </w:rPr>
        <w:t>UNIQLO</w:t>
      </w:r>
      <w:proofErr w:type="gramStart"/>
      <w:r w:rsidR="001D63E5" w:rsidRPr="005B469F">
        <w:rPr>
          <w:rFonts w:ascii="新細明體" w:hAnsi="新細明體" w:hint="eastAsia"/>
          <w:w w:val="90"/>
        </w:rPr>
        <w:t>官網開始</w:t>
      </w:r>
      <w:proofErr w:type="gramEnd"/>
      <w:r w:rsidRPr="005B469F">
        <w:rPr>
          <w:rFonts w:ascii="新細明體" w:hAnsi="新細明體" w:hint="eastAsia"/>
          <w:w w:val="90"/>
        </w:rPr>
        <w:t>進行</w:t>
      </w:r>
      <w:r w:rsidR="001D63E5" w:rsidRPr="005B469F">
        <w:rPr>
          <w:rFonts w:ascii="新細明體" w:hAnsi="新細明體" w:hint="eastAsia"/>
          <w:w w:val="90"/>
        </w:rPr>
        <w:t>虛擬排隊活動</w:t>
      </w:r>
      <w:r w:rsidR="001D63E5" w:rsidRPr="005B469F">
        <w:rPr>
          <w:rFonts w:ascii="新細明體" w:hAnsi="新細明體"/>
          <w:w w:val="90"/>
        </w:rPr>
        <w:t>(UNIQLO LUCKY LINE in Taiwan)</w:t>
      </w:r>
      <w:r w:rsidR="001D63E5" w:rsidRPr="005B469F">
        <w:rPr>
          <w:rFonts w:ascii="新細明體" w:hAnsi="新細明體" w:hint="eastAsia"/>
          <w:w w:val="90"/>
        </w:rPr>
        <w:t>，參加者可以有機會抽獎獲得紀念</w:t>
      </w:r>
      <w:r w:rsidR="001D63E5" w:rsidRPr="005B469F">
        <w:rPr>
          <w:rFonts w:ascii="新細明體" w:hAnsi="新細明體"/>
          <w:w w:val="90"/>
        </w:rPr>
        <w:t>T</w:t>
      </w:r>
      <w:r w:rsidR="001D63E5" w:rsidRPr="005B469F">
        <w:rPr>
          <w:rFonts w:ascii="新細明體" w:hAnsi="新細明體" w:hint="eastAsia"/>
          <w:w w:val="90"/>
        </w:rPr>
        <w:t>恤、日本旅遊等活動贈品，</w:t>
      </w:r>
      <w:r w:rsidRPr="005B469F">
        <w:rPr>
          <w:rFonts w:ascii="新細明體" w:hAnsi="新細明體" w:hint="eastAsia"/>
          <w:w w:val="90"/>
        </w:rPr>
        <w:t>而</w:t>
      </w:r>
      <w:r w:rsidR="001D63E5" w:rsidRPr="005B469F">
        <w:rPr>
          <w:rFonts w:ascii="新細明體" w:hAnsi="新細明體" w:hint="eastAsia"/>
          <w:w w:val="90"/>
        </w:rPr>
        <w:t>透過</w:t>
      </w:r>
      <w:proofErr w:type="spellStart"/>
      <w:r w:rsidR="001D63E5" w:rsidRPr="005B469F">
        <w:rPr>
          <w:rFonts w:ascii="新細明體" w:hAnsi="新細明體"/>
          <w:w w:val="90"/>
        </w:rPr>
        <w:t>Facebook</w:t>
      </w:r>
      <w:proofErr w:type="spellEnd"/>
      <w:r w:rsidR="001D63E5" w:rsidRPr="005B469F">
        <w:rPr>
          <w:rFonts w:ascii="新細明體" w:hAnsi="新細明體" w:hint="eastAsia"/>
          <w:w w:val="90"/>
        </w:rPr>
        <w:t>與</w:t>
      </w:r>
      <w:r w:rsidR="001D63E5" w:rsidRPr="005B469F">
        <w:rPr>
          <w:rFonts w:ascii="新細明體" w:hAnsi="新細明體"/>
          <w:w w:val="90"/>
        </w:rPr>
        <w:t>Twitter</w:t>
      </w:r>
      <w:r w:rsidR="001D63E5" w:rsidRPr="005B469F">
        <w:rPr>
          <w:rFonts w:ascii="新細明體" w:hAnsi="新細明體" w:hint="eastAsia"/>
          <w:w w:val="90"/>
        </w:rPr>
        <w:t>的宣傳，許多人以電腦或手機上網參加排隊活動，一方面可以選擇角色參與虛擬排隊，並且即時觀看虛擬排隊的現況，</w:t>
      </w:r>
      <w:r w:rsidRPr="005B469F">
        <w:rPr>
          <w:rFonts w:ascii="新細明體" w:hAnsi="新細明體" w:hint="eastAsia"/>
          <w:w w:val="90"/>
        </w:rPr>
        <w:t>另一方面</w:t>
      </w:r>
      <w:r w:rsidR="001D63E5" w:rsidRPr="005B469F">
        <w:rPr>
          <w:rFonts w:ascii="新細明體" w:hAnsi="新細明體" w:hint="eastAsia"/>
          <w:w w:val="90"/>
        </w:rPr>
        <w:t>更透過</w:t>
      </w:r>
      <w:proofErr w:type="spellStart"/>
      <w:r w:rsidR="001D63E5" w:rsidRPr="005B469F">
        <w:rPr>
          <w:rFonts w:ascii="新細明體" w:hAnsi="新細明體"/>
          <w:w w:val="90"/>
        </w:rPr>
        <w:t>Facebook</w:t>
      </w:r>
      <w:proofErr w:type="spellEnd"/>
      <w:r w:rsidR="001D63E5" w:rsidRPr="005B469F">
        <w:rPr>
          <w:rFonts w:ascii="新細明體" w:hAnsi="新細明體" w:hint="eastAsia"/>
          <w:w w:val="90"/>
        </w:rPr>
        <w:t>按</w:t>
      </w:r>
      <w:proofErr w:type="gramStart"/>
      <w:r w:rsidR="001D63E5" w:rsidRPr="005B469F">
        <w:rPr>
          <w:rFonts w:ascii="新細明體" w:hAnsi="新細明體" w:hint="eastAsia"/>
          <w:w w:val="90"/>
        </w:rPr>
        <w:t>讚</w:t>
      </w:r>
      <w:proofErr w:type="gramEnd"/>
      <w:r w:rsidR="001D63E5" w:rsidRPr="005B469F">
        <w:rPr>
          <w:rFonts w:ascii="新細明體" w:hAnsi="新細明體" w:hint="eastAsia"/>
          <w:w w:val="90"/>
        </w:rPr>
        <w:t>與點選等轉知好友的功能，將</w:t>
      </w:r>
      <w:r w:rsidR="001D63E5" w:rsidRPr="005B469F">
        <w:rPr>
          <w:rFonts w:ascii="新細明體" w:hAnsi="新細明體"/>
          <w:w w:val="90"/>
        </w:rPr>
        <w:t>UNIQLO</w:t>
      </w:r>
      <w:r w:rsidR="001D63E5" w:rsidRPr="005B469F">
        <w:rPr>
          <w:rFonts w:ascii="新細明體" w:hAnsi="新細明體" w:hint="eastAsia"/>
          <w:w w:val="90"/>
        </w:rPr>
        <w:t>台灣店的</w:t>
      </w:r>
      <w:proofErr w:type="spellStart"/>
      <w:r w:rsidR="001D63E5" w:rsidRPr="005B469F">
        <w:rPr>
          <w:rFonts w:ascii="新細明體" w:hAnsi="新細明體"/>
          <w:w w:val="90"/>
        </w:rPr>
        <w:t>Facebook</w:t>
      </w:r>
      <w:proofErr w:type="spellEnd"/>
      <w:r w:rsidR="001D63E5" w:rsidRPr="005B469F">
        <w:rPr>
          <w:rFonts w:ascii="新細明體" w:hAnsi="新細明體" w:hint="eastAsia"/>
          <w:w w:val="90"/>
        </w:rPr>
        <w:t>相關訊息傳遞，此次活動共計吸引</w:t>
      </w:r>
      <w:r w:rsidR="001D63E5" w:rsidRPr="005B469F">
        <w:rPr>
          <w:rFonts w:ascii="新細明體" w:hAnsi="新細明體"/>
          <w:w w:val="90"/>
        </w:rPr>
        <w:t>63</w:t>
      </w:r>
      <w:r w:rsidR="001D63E5" w:rsidRPr="005B469F">
        <w:rPr>
          <w:rFonts w:ascii="新細明體" w:hAnsi="新細明體" w:hint="eastAsia"/>
          <w:w w:val="90"/>
        </w:rPr>
        <w:t>萬人參加虛擬排隊，並且有將近</w:t>
      </w:r>
      <w:r w:rsidR="001D63E5" w:rsidRPr="005B469F">
        <w:rPr>
          <w:rFonts w:ascii="新細明體" w:hAnsi="新細明體"/>
          <w:w w:val="90"/>
        </w:rPr>
        <w:t>6</w:t>
      </w:r>
      <w:r w:rsidR="001D63E5" w:rsidRPr="005B469F">
        <w:rPr>
          <w:rFonts w:ascii="新細明體" w:hAnsi="新細明體" w:hint="eastAsia"/>
          <w:w w:val="90"/>
        </w:rPr>
        <w:t>萬人登錄成為網站會員</w:t>
      </w:r>
      <w:r w:rsidR="00CE4D8E" w:rsidRPr="00CE4E61">
        <w:rPr>
          <w:rFonts w:ascii="新細明體" w:hAnsi="新細明體" w:hint="eastAsia"/>
          <w:color w:val="FF0000"/>
          <w:w w:val="90"/>
        </w:rPr>
        <w:t>(</w:t>
      </w:r>
      <w:r w:rsidR="00CE4D8E" w:rsidRPr="00CE4E61">
        <w:rPr>
          <w:rFonts w:ascii="MS Mincho" w:eastAsia="MS Mincho" w:hAnsi="MS Mincho" w:hint="eastAsia"/>
          <w:color w:val="FF0000"/>
          <w:w w:val="90"/>
          <w:lang w:eastAsia="ja-JP"/>
        </w:rPr>
        <w:t>日経ビジネス</w:t>
      </w:r>
      <w:r w:rsidR="00CE4D8E" w:rsidRPr="00CE4E61">
        <w:rPr>
          <w:rFonts w:ascii="MS Mincho" w:hAnsi="MS Mincho" w:hint="eastAsia"/>
          <w:color w:val="FF0000"/>
          <w:w w:val="90"/>
        </w:rPr>
        <w:t>，</w:t>
      </w:r>
      <w:r w:rsidR="00CE4D8E" w:rsidRPr="00CE4E61">
        <w:rPr>
          <w:rFonts w:ascii="MS Mincho" w:eastAsia="MS Mincho" w:hAnsi="MS Mincho" w:hint="eastAsia"/>
          <w:color w:val="FF0000"/>
          <w:w w:val="90"/>
          <w:lang w:eastAsia="ja-JP"/>
        </w:rPr>
        <w:t>2011</w:t>
      </w:r>
      <w:r w:rsidR="00CE4D8E" w:rsidRPr="00CE4E61">
        <w:rPr>
          <w:rFonts w:ascii="MS Mincho" w:hAnsi="MS Mincho" w:hint="eastAsia"/>
          <w:color w:val="FF0000"/>
          <w:w w:val="90"/>
        </w:rPr>
        <w:t>，</w:t>
      </w:r>
      <w:r w:rsidR="00CE4E61" w:rsidRPr="00CE4E61">
        <w:rPr>
          <w:rFonts w:ascii="MS Mincho" w:hAnsi="MS Mincho" w:hint="eastAsia"/>
          <w:color w:val="FF0000"/>
          <w:w w:val="90"/>
        </w:rPr>
        <w:t>頁</w:t>
      </w:r>
      <w:r w:rsidR="00CE4E61" w:rsidRPr="00CE4E61">
        <w:rPr>
          <w:rFonts w:ascii="MS Mincho" w:hAnsi="MS Mincho" w:hint="eastAsia"/>
          <w:color w:val="FF0000"/>
          <w:w w:val="90"/>
        </w:rPr>
        <w:t>23</w:t>
      </w:r>
      <w:r w:rsidR="00CE4D8E" w:rsidRPr="00CE4E61">
        <w:rPr>
          <w:rFonts w:ascii="新細明體" w:hAnsi="新細明體" w:hint="eastAsia"/>
          <w:color w:val="FF0000"/>
          <w:w w:val="90"/>
        </w:rPr>
        <w:t>)</w:t>
      </w:r>
      <w:r w:rsidR="001D63E5" w:rsidRPr="005B469F">
        <w:rPr>
          <w:rFonts w:ascii="新細明體" w:hAnsi="新細明體" w:hint="eastAsia"/>
          <w:w w:val="90"/>
        </w:rPr>
        <w:t>。</w:t>
      </w:r>
      <w:r w:rsidRPr="005B469F">
        <w:rPr>
          <w:rFonts w:hint="eastAsia"/>
          <w:w w:val="90"/>
        </w:rPr>
        <w:t>而經由</w:t>
      </w:r>
      <w:r w:rsidRPr="005B469F">
        <w:rPr>
          <w:rFonts w:ascii="新細明體" w:hAnsi="新細明體"/>
          <w:w w:val="90"/>
        </w:rPr>
        <w:t>UNIQLO</w:t>
      </w:r>
      <w:r w:rsidRPr="005B469F">
        <w:rPr>
          <w:rFonts w:ascii="新細明體" w:hAnsi="新細明體" w:hint="eastAsia"/>
          <w:w w:val="90"/>
        </w:rPr>
        <w:t>在台灣開幕活動的個案，不難看出，台灣已經完完全全地進入社群媒體的行銷時代。</w:t>
      </w:r>
    </w:p>
    <w:p w:rsidR="00A971A0" w:rsidRPr="005B469F" w:rsidRDefault="00A971A0" w:rsidP="00A971A0">
      <w:pPr>
        <w:rPr>
          <w:w w:val="90"/>
        </w:rPr>
      </w:pPr>
    </w:p>
    <w:p w:rsidR="00A971A0" w:rsidRPr="005B469F" w:rsidRDefault="00A971A0" w:rsidP="00A971A0">
      <w:pPr>
        <w:rPr>
          <w:w w:val="90"/>
        </w:rPr>
      </w:pPr>
      <w:r w:rsidRPr="005B469F">
        <w:rPr>
          <w:rFonts w:hint="eastAsia"/>
          <w:w w:val="90"/>
        </w:rPr>
        <w:t>新時代的媒體環境</w:t>
      </w:r>
    </w:p>
    <w:p w:rsidR="001D63E5" w:rsidRPr="005B469F" w:rsidRDefault="001D63E5">
      <w:pPr>
        <w:rPr>
          <w:w w:val="90"/>
        </w:rPr>
      </w:pPr>
    </w:p>
    <w:p w:rsidR="00040115" w:rsidRPr="005B469F" w:rsidRDefault="00A971A0" w:rsidP="00A971A0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身為新</w:t>
      </w:r>
      <w:r w:rsidR="00744B31" w:rsidRPr="005B469F">
        <w:rPr>
          <w:rFonts w:hint="eastAsia"/>
          <w:w w:val="90"/>
        </w:rPr>
        <w:t>時代</w:t>
      </w:r>
      <w:r w:rsidRPr="005B469F">
        <w:rPr>
          <w:rFonts w:hint="eastAsia"/>
          <w:w w:val="90"/>
        </w:rPr>
        <w:t>的</w:t>
      </w:r>
      <w:r w:rsidR="00744B31" w:rsidRPr="005B469F">
        <w:rPr>
          <w:rFonts w:hint="eastAsia"/>
          <w:w w:val="90"/>
        </w:rPr>
        <w:t>消費者，每天可供選擇的資訊總量與實際接收消費的資訊總量，都超過以往，不只</w:t>
      </w:r>
      <w:r w:rsidRPr="005B469F">
        <w:rPr>
          <w:rFonts w:hint="eastAsia"/>
          <w:w w:val="90"/>
        </w:rPr>
        <w:t>是</w:t>
      </w:r>
      <w:r w:rsidR="00744B31" w:rsidRPr="005B469F">
        <w:rPr>
          <w:rFonts w:hint="eastAsia"/>
          <w:w w:val="90"/>
        </w:rPr>
        <w:t>資訊環伺周遭，大腦更是已達飽和狀態</w:t>
      </w:r>
      <w:r w:rsidRPr="005B469F">
        <w:rPr>
          <w:rFonts w:hint="eastAsia"/>
          <w:w w:val="90"/>
        </w:rPr>
        <w:t>，往往是</w:t>
      </w:r>
      <w:r w:rsidR="007C573E" w:rsidRPr="005B469F">
        <w:rPr>
          <w:rFonts w:hint="eastAsia"/>
          <w:w w:val="90"/>
        </w:rPr>
        <w:t>沒有太多時間可以處理數量龐大的資訊</w:t>
      </w:r>
      <w:r w:rsidR="00744B31" w:rsidRPr="005B469F">
        <w:rPr>
          <w:rFonts w:hint="eastAsia"/>
          <w:w w:val="90"/>
        </w:rPr>
        <w:t>。</w:t>
      </w:r>
    </w:p>
    <w:p w:rsidR="00744B31" w:rsidRPr="005B469F" w:rsidRDefault="00744B31">
      <w:pPr>
        <w:rPr>
          <w:w w:val="90"/>
        </w:rPr>
      </w:pPr>
    </w:p>
    <w:p w:rsidR="00744B31" w:rsidRPr="005B469F" w:rsidRDefault="00744B31" w:rsidP="007C573E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有趣的是，在目前的媒體環境當中，掌握資訊主導權的產業，已不是大眾傳播事業，而是通訊事業，長遠來看，</w:t>
      </w:r>
      <w:r w:rsidR="007C573E" w:rsidRPr="005B469F">
        <w:rPr>
          <w:rFonts w:hint="eastAsia"/>
          <w:w w:val="90"/>
        </w:rPr>
        <w:t>現今全球</w:t>
      </w:r>
      <w:r w:rsidR="00B00E2B" w:rsidRPr="005B469F">
        <w:rPr>
          <w:rFonts w:hint="eastAsia"/>
          <w:w w:val="90"/>
        </w:rPr>
        <w:t>通訊事業的營業額與營業利潤，都遠高於大眾傳播事業，特別是面對快速成長的網路廣告市場，包括網路廣告與行動通訊廣告的急遽成長，都</w:t>
      </w:r>
      <w:r w:rsidR="007C573E" w:rsidRPr="005B469F">
        <w:rPr>
          <w:rFonts w:hint="eastAsia"/>
          <w:w w:val="90"/>
        </w:rPr>
        <w:t>在</w:t>
      </w:r>
      <w:proofErr w:type="gramStart"/>
      <w:r w:rsidR="007C573E" w:rsidRPr="005B469F">
        <w:rPr>
          <w:rFonts w:hint="eastAsia"/>
          <w:w w:val="90"/>
        </w:rPr>
        <w:t>在</w:t>
      </w:r>
      <w:proofErr w:type="gramEnd"/>
      <w:r w:rsidR="007C573E" w:rsidRPr="005B469F">
        <w:rPr>
          <w:rFonts w:hint="eastAsia"/>
          <w:w w:val="90"/>
        </w:rPr>
        <w:t>使得</w:t>
      </w:r>
      <w:r w:rsidR="00B00E2B" w:rsidRPr="005B469F">
        <w:rPr>
          <w:rFonts w:hint="eastAsia"/>
          <w:w w:val="90"/>
        </w:rPr>
        <w:t>廣告產業產生新的變化。</w:t>
      </w:r>
    </w:p>
    <w:p w:rsidR="00B00E2B" w:rsidRPr="005B469F" w:rsidRDefault="00B00E2B">
      <w:pPr>
        <w:rPr>
          <w:w w:val="90"/>
        </w:rPr>
      </w:pPr>
    </w:p>
    <w:p w:rsidR="00B00E2B" w:rsidRPr="005B469F" w:rsidRDefault="00B00E2B" w:rsidP="007C573E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另一方面，網路的</w:t>
      </w:r>
      <w:proofErr w:type="gramStart"/>
      <w:r w:rsidRPr="005B469F">
        <w:rPr>
          <w:rFonts w:hint="eastAsia"/>
          <w:w w:val="90"/>
        </w:rPr>
        <w:t>普及，</w:t>
      </w:r>
      <w:proofErr w:type="gramEnd"/>
      <w:r w:rsidR="007C573E" w:rsidRPr="005B469F">
        <w:rPr>
          <w:rFonts w:hint="eastAsia"/>
          <w:w w:val="90"/>
        </w:rPr>
        <w:t>使得</w:t>
      </w:r>
      <w:r w:rsidRPr="005B469F">
        <w:rPr>
          <w:rFonts w:hint="eastAsia"/>
          <w:w w:val="90"/>
        </w:rPr>
        <w:t>更多的人透過網路</w:t>
      </w:r>
      <w:r w:rsidR="007C573E" w:rsidRPr="005B469F">
        <w:rPr>
          <w:rFonts w:hint="eastAsia"/>
          <w:w w:val="90"/>
        </w:rPr>
        <w:t>，</w:t>
      </w:r>
      <w:r w:rsidRPr="005B469F">
        <w:rPr>
          <w:rFonts w:hint="eastAsia"/>
          <w:w w:val="90"/>
        </w:rPr>
        <w:t>進行日常生活的各項事務活動，</w:t>
      </w:r>
      <w:r w:rsidR="007C573E" w:rsidRPr="005B469F">
        <w:rPr>
          <w:rFonts w:hint="eastAsia"/>
          <w:w w:val="90"/>
        </w:rPr>
        <w:t>而</w:t>
      </w:r>
      <w:r w:rsidRPr="005B469F">
        <w:rPr>
          <w:rFonts w:hint="eastAsia"/>
          <w:w w:val="90"/>
        </w:rPr>
        <w:t>智慧型手機的風行，更使得網路及時隨身，成為越來越多人</w:t>
      </w:r>
      <w:r w:rsidR="007C573E" w:rsidRPr="005B469F">
        <w:rPr>
          <w:rFonts w:hint="eastAsia"/>
          <w:w w:val="90"/>
        </w:rPr>
        <w:t>每天</w:t>
      </w:r>
      <w:r w:rsidRPr="005B469F">
        <w:rPr>
          <w:rFonts w:hint="eastAsia"/>
          <w:w w:val="90"/>
        </w:rPr>
        <w:t>上網的主要工具，對消費者來說，大眾媒體的實體，早已解體不復存在，</w:t>
      </w:r>
      <w:r w:rsidR="00C618F7" w:rsidRPr="005B469F">
        <w:rPr>
          <w:rFonts w:hint="eastAsia"/>
          <w:w w:val="90"/>
        </w:rPr>
        <w:t>網路成為僅次於電視的第二大媒體，同時，手機的</w:t>
      </w:r>
      <w:proofErr w:type="gramStart"/>
      <w:r w:rsidR="00C618F7" w:rsidRPr="005B469F">
        <w:rPr>
          <w:rFonts w:hint="eastAsia"/>
          <w:w w:val="90"/>
        </w:rPr>
        <w:t>普及，</w:t>
      </w:r>
      <w:proofErr w:type="gramEnd"/>
      <w:r w:rsidR="00C618F7" w:rsidRPr="005B469F">
        <w:rPr>
          <w:rFonts w:hint="eastAsia"/>
          <w:w w:val="90"/>
        </w:rPr>
        <w:t>代表移動媒體的</w:t>
      </w:r>
      <w:proofErr w:type="gramStart"/>
      <w:r w:rsidR="00C618F7" w:rsidRPr="005B469F">
        <w:rPr>
          <w:rFonts w:hint="eastAsia"/>
          <w:w w:val="90"/>
        </w:rPr>
        <w:t>遽</w:t>
      </w:r>
      <w:proofErr w:type="gramEnd"/>
      <w:r w:rsidR="00C618F7" w:rsidRPr="005B469F">
        <w:rPr>
          <w:rFonts w:hint="eastAsia"/>
          <w:w w:val="90"/>
        </w:rPr>
        <w:t>增，加上透過手機上網的時間增加，</w:t>
      </w:r>
      <w:r w:rsidR="007C573E" w:rsidRPr="005B469F">
        <w:rPr>
          <w:rFonts w:hint="eastAsia"/>
          <w:w w:val="90"/>
        </w:rPr>
        <w:t>似乎正式宣告</w:t>
      </w:r>
      <w:r w:rsidR="00C618F7" w:rsidRPr="005B469F">
        <w:rPr>
          <w:rFonts w:hint="eastAsia"/>
          <w:w w:val="90"/>
        </w:rPr>
        <w:t>行動媒體的時代已經來臨。</w:t>
      </w:r>
    </w:p>
    <w:p w:rsidR="00C618F7" w:rsidRPr="005B469F" w:rsidRDefault="00C618F7">
      <w:pPr>
        <w:rPr>
          <w:w w:val="90"/>
        </w:rPr>
      </w:pPr>
    </w:p>
    <w:p w:rsidR="00390262" w:rsidRPr="005B469F" w:rsidRDefault="007C573E" w:rsidP="007C573E">
      <w:pPr>
        <w:ind w:firstLineChars="200" w:firstLine="431"/>
        <w:rPr>
          <w:w w:val="90"/>
        </w:rPr>
      </w:pPr>
      <w:proofErr w:type="gramStart"/>
      <w:r w:rsidRPr="005B469F">
        <w:rPr>
          <w:rFonts w:hint="eastAsia"/>
          <w:w w:val="90"/>
        </w:rPr>
        <w:t>此外，</w:t>
      </w:r>
      <w:proofErr w:type="gramEnd"/>
      <w:r w:rsidR="00390262" w:rsidRPr="005B469F">
        <w:rPr>
          <w:rFonts w:hint="eastAsia"/>
          <w:w w:val="90"/>
        </w:rPr>
        <w:t>個人網頁、部落格、網路論壇、口碑網站急遽增加，消費者開始自力生產資訊，由消費者建構內容的媒體</w:t>
      </w:r>
      <w:proofErr w:type="gramStart"/>
      <w:r w:rsidR="00390262" w:rsidRPr="005B469F">
        <w:rPr>
          <w:rFonts w:hint="eastAsia"/>
          <w:w w:val="90"/>
        </w:rPr>
        <w:t>（</w:t>
      </w:r>
      <w:proofErr w:type="gramEnd"/>
      <w:r w:rsidR="00390262" w:rsidRPr="005B469F">
        <w:rPr>
          <w:rFonts w:hint="eastAsia"/>
          <w:w w:val="90"/>
        </w:rPr>
        <w:t>CGM</w:t>
      </w:r>
      <w:r w:rsidR="00390262" w:rsidRPr="005B469F">
        <w:rPr>
          <w:rFonts w:hint="eastAsia"/>
          <w:w w:val="90"/>
        </w:rPr>
        <w:t>：</w:t>
      </w:r>
      <w:r w:rsidR="00390262" w:rsidRPr="005B469F">
        <w:rPr>
          <w:rFonts w:hint="eastAsia"/>
          <w:w w:val="90"/>
        </w:rPr>
        <w:t>Consumer Generated Media</w:t>
      </w:r>
      <w:proofErr w:type="gramStart"/>
      <w:r w:rsidR="00390262" w:rsidRPr="005B469F">
        <w:rPr>
          <w:rFonts w:hint="eastAsia"/>
          <w:w w:val="90"/>
        </w:rPr>
        <w:t>）</w:t>
      </w:r>
      <w:proofErr w:type="gramEnd"/>
      <w:r w:rsidR="00C037AA" w:rsidRPr="005B469F">
        <w:rPr>
          <w:rFonts w:hint="eastAsia"/>
          <w:w w:val="90"/>
        </w:rPr>
        <w:t>快速成長，特別是社會媒體</w:t>
      </w:r>
      <w:r w:rsidRPr="005B469F">
        <w:rPr>
          <w:rFonts w:hint="eastAsia"/>
          <w:w w:val="90"/>
        </w:rPr>
        <w:t>數量的</w:t>
      </w:r>
      <w:r w:rsidR="00C037AA" w:rsidRPr="005B469F">
        <w:rPr>
          <w:rFonts w:hint="eastAsia"/>
          <w:w w:val="90"/>
        </w:rPr>
        <w:t>急遽擴大，同時，越來越多企業透過</w:t>
      </w:r>
      <w:r w:rsidRPr="005B469F">
        <w:rPr>
          <w:rFonts w:hint="eastAsia"/>
          <w:w w:val="90"/>
        </w:rPr>
        <w:t>自身所建構的</w:t>
      </w:r>
      <w:r w:rsidR="00C037AA" w:rsidRPr="005B469F">
        <w:rPr>
          <w:rFonts w:hint="eastAsia"/>
          <w:w w:val="90"/>
        </w:rPr>
        <w:t>企業網站，與顧客直接對話，</w:t>
      </w:r>
      <w:r w:rsidR="00C037AA" w:rsidRPr="005B469F">
        <w:rPr>
          <w:rFonts w:hint="eastAsia"/>
          <w:w w:val="90"/>
        </w:rPr>
        <w:lastRenderedPageBreak/>
        <w:t>企業網站成為可直接與顧客對話的媒體</w:t>
      </w:r>
      <w:r w:rsidRPr="005B469F">
        <w:rPr>
          <w:rFonts w:hint="eastAsia"/>
          <w:w w:val="90"/>
        </w:rPr>
        <w:t>，而上述消費者媒體化、企業媒體化的現象，</w:t>
      </w:r>
      <w:r w:rsidR="005F0B55" w:rsidRPr="005B469F">
        <w:rPr>
          <w:rFonts w:hint="eastAsia"/>
          <w:w w:val="90"/>
        </w:rPr>
        <w:t>更說明新時代的媒體環境，已經逐步朝向平權化，以往具有專業權威的媒體事業，已經開放為消費者、</w:t>
      </w:r>
      <w:proofErr w:type="gramStart"/>
      <w:r w:rsidR="005F0B55" w:rsidRPr="005B469F">
        <w:rPr>
          <w:rFonts w:hint="eastAsia"/>
          <w:w w:val="90"/>
        </w:rPr>
        <w:t>企業所近用</w:t>
      </w:r>
      <w:proofErr w:type="gramEnd"/>
      <w:r w:rsidR="005F0B55" w:rsidRPr="005B469F">
        <w:rPr>
          <w:rFonts w:hint="eastAsia"/>
          <w:w w:val="90"/>
        </w:rPr>
        <w:t>，企業與</w:t>
      </w:r>
      <w:proofErr w:type="gramStart"/>
      <w:r w:rsidR="005F0B55" w:rsidRPr="005B469F">
        <w:rPr>
          <w:rFonts w:hint="eastAsia"/>
          <w:w w:val="90"/>
        </w:rPr>
        <w:t>消費者間的對話</w:t>
      </w:r>
      <w:proofErr w:type="gramEnd"/>
      <w:r w:rsidR="005F0B55" w:rsidRPr="005B469F">
        <w:rPr>
          <w:rFonts w:hint="eastAsia"/>
          <w:w w:val="90"/>
        </w:rPr>
        <w:t>，比以往更為多元而豐富，甚至可以完全</w:t>
      </w:r>
      <w:proofErr w:type="gramStart"/>
      <w:r w:rsidR="005F0B55" w:rsidRPr="005B469F">
        <w:rPr>
          <w:rFonts w:hint="eastAsia"/>
          <w:w w:val="90"/>
        </w:rPr>
        <w:t>不</w:t>
      </w:r>
      <w:proofErr w:type="gramEnd"/>
      <w:r w:rsidR="005F0B55" w:rsidRPr="005B469F">
        <w:rPr>
          <w:rFonts w:hint="eastAsia"/>
          <w:w w:val="90"/>
        </w:rPr>
        <w:t>藉由大眾媒體，直接進行各式各樣交流</w:t>
      </w:r>
      <w:r w:rsidR="00B776FA" w:rsidRPr="005B469F">
        <w:rPr>
          <w:rFonts w:hint="eastAsia"/>
          <w:w w:val="90"/>
        </w:rPr>
        <w:t>，企業網站甚至成為消費者評價選擇商品的最信賴資訊來源。</w:t>
      </w:r>
    </w:p>
    <w:p w:rsidR="00C037AA" w:rsidRPr="005B469F" w:rsidRDefault="00C037AA">
      <w:pPr>
        <w:rPr>
          <w:w w:val="90"/>
        </w:rPr>
      </w:pPr>
    </w:p>
    <w:p w:rsidR="00C037AA" w:rsidRPr="005B469F" w:rsidRDefault="00C037AA" w:rsidP="005F0B55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相較之下，</w:t>
      </w:r>
      <w:r w:rsidR="00B776FA" w:rsidRPr="005B469F">
        <w:rPr>
          <w:rFonts w:hint="eastAsia"/>
          <w:w w:val="90"/>
        </w:rPr>
        <w:t>消費者</w:t>
      </w:r>
      <w:r w:rsidRPr="005B469F">
        <w:rPr>
          <w:rFonts w:hint="eastAsia"/>
          <w:w w:val="90"/>
        </w:rPr>
        <w:t>電視收視</w:t>
      </w:r>
      <w:r w:rsidR="00B776FA" w:rsidRPr="005B469F">
        <w:rPr>
          <w:rFonts w:hint="eastAsia"/>
          <w:w w:val="90"/>
        </w:rPr>
        <w:t>的</w:t>
      </w:r>
      <w:r w:rsidRPr="005B469F">
        <w:rPr>
          <w:rFonts w:hint="eastAsia"/>
          <w:w w:val="90"/>
        </w:rPr>
        <w:t>時間</w:t>
      </w:r>
      <w:r w:rsidR="00B776FA" w:rsidRPr="005B469F">
        <w:rPr>
          <w:rFonts w:hint="eastAsia"/>
          <w:w w:val="90"/>
        </w:rPr>
        <w:t>，逐漸</w:t>
      </w:r>
      <w:r w:rsidRPr="005B469F">
        <w:rPr>
          <w:rFonts w:hint="eastAsia"/>
          <w:w w:val="90"/>
        </w:rPr>
        <w:t>縮短與分散，</w:t>
      </w:r>
      <w:r w:rsidR="00B776FA" w:rsidRPr="005B469F">
        <w:rPr>
          <w:rFonts w:hint="eastAsia"/>
          <w:w w:val="90"/>
        </w:rPr>
        <w:t>而</w:t>
      </w:r>
      <w:r w:rsidRPr="005B469F">
        <w:rPr>
          <w:rFonts w:hint="eastAsia"/>
          <w:w w:val="90"/>
        </w:rPr>
        <w:t>年輕消費者觀看電視的比率</w:t>
      </w:r>
      <w:r w:rsidR="00B776FA" w:rsidRPr="005B469F">
        <w:rPr>
          <w:rFonts w:hint="eastAsia"/>
          <w:w w:val="90"/>
        </w:rPr>
        <w:t>逐年</w:t>
      </w:r>
      <w:r w:rsidRPr="005B469F">
        <w:rPr>
          <w:rFonts w:hint="eastAsia"/>
          <w:w w:val="90"/>
        </w:rPr>
        <w:t>在下降，同時，越來越多電視頻道</w:t>
      </w:r>
      <w:r w:rsidR="00B776FA" w:rsidRPr="005B469F">
        <w:rPr>
          <w:rFonts w:hint="eastAsia"/>
          <w:w w:val="90"/>
        </w:rPr>
        <w:t>的出現</w:t>
      </w:r>
      <w:r w:rsidRPr="005B469F">
        <w:rPr>
          <w:rFonts w:hint="eastAsia"/>
          <w:w w:val="90"/>
        </w:rPr>
        <w:t>，無線、有線、衛星、數位電視與網路電視</w:t>
      </w:r>
      <w:r w:rsidR="00B776FA" w:rsidRPr="005B469F">
        <w:rPr>
          <w:rFonts w:hint="eastAsia"/>
          <w:w w:val="90"/>
        </w:rPr>
        <w:t>等各式收視頻道的加入</w:t>
      </w:r>
      <w:r w:rsidRPr="005B469F">
        <w:rPr>
          <w:rFonts w:hint="eastAsia"/>
          <w:w w:val="90"/>
        </w:rPr>
        <w:t>，造成收視率的分散，再加上報紙與雜誌發行量有長期減少的趨勢</w:t>
      </w:r>
      <w:r w:rsidR="00B776FA" w:rsidRPr="005B469F">
        <w:rPr>
          <w:rFonts w:hint="eastAsia"/>
          <w:w w:val="90"/>
        </w:rPr>
        <w:t>，在</w:t>
      </w:r>
      <w:proofErr w:type="gramStart"/>
      <w:r w:rsidR="00B776FA" w:rsidRPr="005B469F">
        <w:rPr>
          <w:rFonts w:hint="eastAsia"/>
          <w:w w:val="90"/>
        </w:rPr>
        <w:t>在</w:t>
      </w:r>
      <w:proofErr w:type="gramEnd"/>
      <w:r w:rsidR="00B776FA" w:rsidRPr="005B469F">
        <w:rPr>
          <w:rFonts w:hint="eastAsia"/>
          <w:w w:val="90"/>
        </w:rPr>
        <w:t>顯示，大眾媒體的影響力似乎正在式微，很難想像，大眾媒體興盛的時代，還是幾十年前的事而已。</w:t>
      </w:r>
    </w:p>
    <w:p w:rsidR="00C037AA" w:rsidRPr="005B469F" w:rsidRDefault="00C037AA">
      <w:pPr>
        <w:rPr>
          <w:w w:val="90"/>
        </w:rPr>
      </w:pPr>
    </w:p>
    <w:p w:rsidR="00744B31" w:rsidRPr="005B469F" w:rsidRDefault="00B776FA">
      <w:pPr>
        <w:rPr>
          <w:w w:val="90"/>
        </w:rPr>
      </w:pPr>
      <w:r w:rsidRPr="005B469F">
        <w:rPr>
          <w:rFonts w:hint="eastAsia"/>
          <w:w w:val="90"/>
        </w:rPr>
        <w:t xml:space="preserve">    </w:t>
      </w:r>
      <w:r w:rsidRPr="005B469F">
        <w:rPr>
          <w:rFonts w:hint="eastAsia"/>
          <w:w w:val="90"/>
        </w:rPr>
        <w:t>如果，我們依照新時代的媒體環境，重新思考媒體的屬性，不難看出，</w:t>
      </w:r>
      <w:r w:rsidR="00AD38BD" w:rsidRPr="005B469F">
        <w:rPr>
          <w:rFonts w:hint="eastAsia"/>
          <w:w w:val="90"/>
        </w:rPr>
        <w:t>現今傳播媒體的結構，已經與以往有所不同，</w:t>
      </w:r>
      <w:r w:rsidR="00FE6BC8" w:rsidRPr="005B469F">
        <w:rPr>
          <w:rFonts w:hint="eastAsia"/>
          <w:w w:val="90"/>
        </w:rPr>
        <w:t>可以區分為</w:t>
      </w:r>
      <w:r w:rsidRPr="005B469F">
        <w:rPr>
          <w:rFonts w:hint="eastAsia"/>
          <w:w w:val="90"/>
        </w:rPr>
        <w:t>（</w:t>
      </w:r>
      <w:proofErr w:type="gramStart"/>
      <w:r w:rsidRPr="005B469F">
        <w:rPr>
          <w:rFonts w:hint="eastAsia"/>
          <w:w w:val="90"/>
        </w:rPr>
        <w:t>凱</w:t>
      </w:r>
      <w:proofErr w:type="gramEnd"/>
      <w:r w:rsidRPr="005B469F">
        <w:rPr>
          <w:rFonts w:hint="eastAsia"/>
          <w:w w:val="90"/>
        </w:rPr>
        <w:t>絡媒體</w:t>
      </w:r>
      <w:r w:rsidR="00AD0F62" w:rsidRPr="005B469F">
        <w:rPr>
          <w:rFonts w:hint="eastAsia"/>
          <w:w w:val="90"/>
        </w:rPr>
        <w:t>，</w:t>
      </w:r>
      <w:r w:rsidRPr="005B469F">
        <w:rPr>
          <w:rFonts w:hint="eastAsia"/>
          <w:w w:val="90"/>
        </w:rPr>
        <w:t>2011</w:t>
      </w:r>
      <w:r w:rsidR="00AD0F62" w:rsidRPr="005B469F">
        <w:rPr>
          <w:rFonts w:hint="eastAsia"/>
          <w:w w:val="90"/>
        </w:rPr>
        <w:t>，頁</w:t>
      </w:r>
      <w:r w:rsidR="00AD0F62" w:rsidRPr="005B469F">
        <w:rPr>
          <w:rFonts w:hint="eastAsia"/>
          <w:w w:val="90"/>
        </w:rPr>
        <w:t>27</w:t>
      </w:r>
      <w:r w:rsidRPr="005B469F">
        <w:rPr>
          <w:rFonts w:hint="eastAsia"/>
          <w:w w:val="90"/>
        </w:rPr>
        <w:t>）</w:t>
      </w:r>
      <w:r w:rsidR="00FE6BC8" w:rsidRPr="005B469F">
        <w:rPr>
          <w:rFonts w:hint="eastAsia"/>
          <w:w w:val="90"/>
        </w:rPr>
        <w:t>：</w:t>
      </w:r>
    </w:p>
    <w:p w:rsidR="00B776FA" w:rsidRPr="005B469F" w:rsidRDefault="00B776FA" w:rsidP="00AD38BD">
      <w:pPr>
        <w:rPr>
          <w:w w:val="90"/>
        </w:rPr>
      </w:pPr>
    </w:p>
    <w:p w:rsidR="00FE6BC8" w:rsidRPr="005B469F" w:rsidRDefault="00FE6BC8" w:rsidP="00AD38BD">
      <w:pPr>
        <w:rPr>
          <w:w w:val="90"/>
        </w:rPr>
      </w:pPr>
      <w:r w:rsidRPr="005B469F">
        <w:rPr>
          <w:rFonts w:hint="eastAsia"/>
          <w:w w:val="90"/>
        </w:rPr>
        <w:t>一、</w:t>
      </w:r>
      <w:r w:rsidR="00AD38BD" w:rsidRPr="005B469F">
        <w:rPr>
          <w:rFonts w:hint="eastAsia"/>
          <w:w w:val="90"/>
        </w:rPr>
        <w:t>付費媒體（</w:t>
      </w:r>
      <w:r w:rsidR="00AD38BD" w:rsidRPr="005B469F">
        <w:rPr>
          <w:rFonts w:hint="eastAsia"/>
          <w:w w:val="90"/>
        </w:rPr>
        <w:t>Paid Media</w:t>
      </w:r>
      <w:r w:rsidR="00AD38BD" w:rsidRPr="005B469F">
        <w:rPr>
          <w:rFonts w:hint="eastAsia"/>
          <w:w w:val="90"/>
        </w:rPr>
        <w:t>）</w:t>
      </w:r>
      <w:r w:rsidR="00AD38BD" w:rsidRPr="005B469F">
        <w:rPr>
          <w:rFonts w:hint="eastAsia"/>
          <w:w w:val="90"/>
        </w:rPr>
        <w:t>:</w:t>
      </w:r>
    </w:p>
    <w:p w:rsidR="00AD38BD" w:rsidRPr="005B469F" w:rsidRDefault="00FE6BC8" w:rsidP="005B469F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企業可以透過廣告版面與時段購買，刊播廣告</w:t>
      </w:r>
      <w:r w:rsidR="00C83E5C" w:rsidRPr="005B469F">
        <w:rPr>
          <w:rFonts w:hint="eastAsia"/>
          <w:w w:val="90"/>
        </w:rPr>
        <w:t>，包括傳統大眾傳播媒體、網路與數位媒體。</w:t>
      </w:r>
    </w:p>
    <w:p w:rsidR="00AD0F62" w:rsidRPr="005B469F" w:rsidRDefault="00AD0F62" w:rsidP="00AD38BD">
      <w:pPr>
        <w:rPr>
          <w:w w:val="90"/>
        </w:rPr>
      </w:pPr>
    </w:p>
    <w:p w:rsidR="00AD0F62" w:rsidRPr="005B469F" w:rsidRDefault="00FE6BC8" w:rsidP="00AD38BD">
      <w:pPr>
        <w:rPr>
          <w:w w:val="90"/>
        </w:rPr>
      </w:pPr>
      <w:r w:rsidRPr="005B469F">
        <w:rPr>
          <w:rFonts w:hint="eastAsia"/>
          <w:w w:val="90"/>
        </w:rPr>
        <w:t>二、</w:t>
      </w:r>
      <w:r w:rsidR="00AD38BD" w:rsidRPr="005B469F">
        <w:rPr>
          <w:rFonts w:hint="eastAsia"/>
          <w:w w:val="90"/>
        </w:rPr>
        <w:t>自有媒體（</w:t>
      </w:r>
      <w:r w:rsidR="00AD38BD" w:rsidRPr="005B469F">
        <w:rPr>
          <w:rFonts w:hint="eastAsia"/>
          <w:w w:val="90"/>
        </w:rPr>
        <w:t>Owned Media</w:t>
      </w:r>
      <w:r w:rsidR="00AD38BD" w:rsidRPr="005B469F">
        <w:rPr>
          <w:rFonts w:hint="eastAsia"/>
          <w:w w:val="90"/>
        </w:rPr>
        <w:t>）</w:t>
      </w:r>
      <w:r w:rsidR="00AD38BD" w:rsidRPr="005B469F">
        <w:rPr>
          <w:rFonts w:hint="eastAsia"/>
          <w:w w:val="90"/>
        </w:rPr>
        <w:t>:</w:t>
      </w:r>
    </w:p>
    <w:p w:rsidR="00AD38BD" w:rsidRPr="005B469F" w:rsidRDefault="00C83E5C" w:rsidP="005B469F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又稱為</w:t>
      </w:r>
      <w:r w:rsidR="00AD38BD" w:rsidRPr="005B469F">
        <w:rPr>
          <w:rFonts w:hint="eastAsia"/>
          <w:w w:val="90"/>
        </w:rPr>
        <w:t>企業媒體</w:t>
      </w:r>
      <w:r w:rsidRPr="005B469F">
        <w:rPr>
          <w:rFonts w:hint="eastAsia"/>
          <w:w w:val="90"/>
        </w:rPr>
        <w:t>，也就是</w:t>
      </w:r>
      <w:r w:rsidR="00AD38BD" w:rsidRPr="005B469F">
        <w:rPr>
          <w:rFonts w:hint="eastAsia"/>
          <w:w w:val="90"/>
        </w:rPr>
        <w:t>企業</w:t>
      </w:r>
      <w:r w:rsidRPr="005B469F">
        <w:rPr>
          <w:rFonts w:hint="eastAsia"/>
          <w:w w:val="90"/>
        </w:rPr>
        <w:t>自身的官方</w:t>
      </w:r>
      <w:r w:rsidR="00AD38BD" w:rsidRPr="005B469F">
        <w:rPr>
          <w:rFonts w:hint="eastAsia"/>
          <w:w w:val="90"/>
        </w:rPr>
        <w:t>網站</w:t>
      </w:r>
      <w:r w:rsidRPr="005B469F">
        <w:rPr>
          <w:rFonts w:hint="eastAsia"/>
          <w:w w:val="90"/>
        </w:rPr>
        <w:t>，企業透過架設網站，進行電子商務、顧客關係管理、搜尋引擎最佳化管理、登入頁面最佳化管理、行銷活動效果測試等。</w:t>
      </w:r>
    </w:p>
    <w:p w:rsidR="00AD0F62" w:rsidRPr="005B469F" w:rsidRDefault="00AD0F62" w:rsidP="00AD38BD">
      <w:pPr>
        <w:rPr>
          <w:w w:val="90"/>
        </w:rPr>
      </w:pPr>
    </w:p>
    <w:p w:rsidR="00AD0F62" w:rsidRPr="005B469F" w:rsidRDefault="00FE6BC8" w:rsidP="00AD38BD">
      <w:pPr>
        <w:rPr>
          <w:w w:val="90"/>
        </w:rPr>
      </w:pPr>
      <w:r w:rsidRPr="005B469F">
        <w:rPr>
          <w:rFonts w:hint="eastAsia"/>
          <w:w w:val="90"/>
        </w:rPr>
        <w:t>三、</w:t>
      </w:r>
      <w:r w:rsidR="00AD38BD" w:rsidRPr="005B469F">
        <w:rPr>
          <w:rFonts w:hint="eastAsia"/>
          <w:w w:val="90"/>
        </w:rPr>
        <w:t>賺得媒體（</w:t>
      </w:r>
      <w:r w:rsidR="00AD38BD" w:rsidRPr="005B469F">
        <w:rPr>
          <w:rFonts w:hint="eastAsia"/>
          <w:w w:val="90"/>
        </w:rPr>
        <w:t>Earned Media</w:t>
      </w:r>
      <w:r w:rsidR="00AD38BD" w:rsidRPr="005B469F">
        <w:rPr>
          <w:rFonts w:hint="eastAsia"/>
          <w:w w:val="90"/>
        </w:rPr>
        <w:t>）</w:t>
      </w:r>
      <w:r w:rsidR="00AD38BD" w:rsidRPr="005B469F">
        <w:rPr>
          <w:rFonts w:hint="eastAsia"/>
          <w:w w:val="90"/>
        </w:rPr>
        <w:t>:</w:t>
      </w:r>
    </w:p>
    <w:p w:rsidR="00AD38BD" w:rsidRPr="005B469F" w:rsidRDefault="004A2620" w:rsidP="005B469F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意指</w:t>
      </w:r>
      <w:r w:rsidR="00AD38BD" w:rsidRPr="005B469F">
        <w:rPr>
          <w:rFonts w:hint="eastAsia"/>
          <w:w w:val="90"/>
        </w:rPr>
        <w:t>社群媒體</w:t>
      </w:r>
      <w:r w:rsidRPr="005B469F">
        <w:rPr>
          <w:rFonts w:hint="eastAsia"/>
          <w:w w:val="90"/>
        </w:rPr>
        <w:t>，包括部落格、</w:t>
      </w:r>
      <w:proofErr w:type="gramStart"/>
      <w:r w:rsidRPr="005B469F">
        <w:rPr>
          <w:rFonts w:hint="eastAsia"/>
          <w:w w:val="90"/>
        </w:rPr>
        <w:t>臉書等</w:t>
      </w:r>
      <w:proofErr w:type="gramEnd"/>
      <w:r w:rsidRPr="005B469F">
        <w:rPr>
          <w:rFonts w:hint="eastAsia"/>
          <w:w w:val="90"/>
        </w:rPr>
        <w:t>各式社群網站等。</w:t>
      </w:r>
    </w:p>
    <w:p w:rsidR="000C419C" w:rsidRPr="005B469F" w:rsidRDefault="000C419C">
      <w:pPr>
        <w:rPr>
          <w:w w:val="90"/>
        </w:rPr>
      </w:pPr>
    </w:p>
    <w:p w:rsidR="00AD0F62" w:rsidRPr="005B469F" w:rsidRDefault="00AD0F62" w:rsidP="00AD0F62">
      <w:pPr>
        <w:ind w:firstLineChars="150" w:firstLine="323"/>
        <w:rPr>
          <w:w w:val="90"/>
        </w:rPr>
      </w:pPr>
      <w:r w:rsidRPr="005B469F">
        <w:rPr>
          <w:rFonts w:hint="eastAsia"/>
          <w:w w:val="90"/>
        </w:rPr>
        <w:t>而社群媒體，</w:t>
      </w:r>
      <w:proofErr w:type="gramStart"/>
      <w:r w:rsidRPr="005B469F">
        <w:rPr>
          <w:rFonts w:hint="eastAsia"/>
          <w:w w:val="90"/>
        </w:rPr>
        <w:t>可以說是透過</w:t>
      </w:r>
      <w:proofErr w:type="gramEnd"/>
      <w:r w:rsidRPr="005B469F">
        <w:rPr>
          <w:rFonts w:hint="eastAsia"/>
          <w:w w:val="90"/>
        </w:rPr>
        <w:t>付費媒體與自有媒體的操作與交互運用，所創造出來的口碑型媒體，也是現今最受到企業所重視，廣告產業所不能忽略的媒體。</w:t>
      </w:r>
    </w:p>
    <w:p w:rsidR="00AD0F62" w:rsidRPr="005B469F" w:rsidRDefault="00AD0F62">
      <w:pPr>
        <w:rPr>
          <w:w w:val="90"/>
        </w:rPr>
      </w:pPr>
    </w:p>
    <w:p w:rsidR="00DA5F10" w:rsidRPr="005B469F" w:rsidRDefault="000C419C">
      <w:pPr>
        <w:rPr>
          <w:w w:val="90"/>
        </w:rPr>
      </w:pPr>
      <w:r w:rsidRPr="005B469F">
        <w:rPr>
          <w:rFonts w:hint="eastAsia"/>
          <w:w w:val="90"/>
        </w:rPr>
        <w:t>新時代媒體</w:t>
      </w:r>
      <w:r w:rsidRPr="005B469F">
        <w:rPr>
          <w:rFonts w:hint="eastAsia"/>
          <w:w w:val="90"/>
        </w:rPr>
        <w:t>:</w:t>
      </w:r>
      <w:r w:rsidRPr="005B469F">
        <w:rPr>
          <w:rFonts w:hint="eastAsia"/>
          <w:w w:val="90"/>
        </w:rPr>
        <w:t>社群媒體</w:t>
      </w:r>
    </w:p>
    <w:p w:rsidR="000C419C" w:rsidRPr="005B469F" w:rsidRDefault="000C419C">
      <w:pPr>
        <w:rPr>
          <w:w w:val="90"/>
        </w:rPr>
      </w:pPr>
    </w:p>
    <w:p w:rsidR="00AD0F62" w:rsidRPr="005B469F" w:rsidRDefault="00C22030" w:rsidP="00AD0F62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網路，自</w:t>
      </w:r>
      <w:proofErr w:type="gramStart"/>
      <w:r w:rsidRPr="005B469F">
        <w:rPr>
          <w:rFonts w:hint="eastAsia"/>
          <w:w w:val="90"/>
        </w:rPr>
        <w:t>1990</w:t>
      </w:r>
      <w:proofErr w:type="gramEnd"/>
      <w:r w:rsidRPr="005B469F">
        <w:rPr>
          <w:rFonts w:hint="eastAsia"/>
          <w:w w:val="90"/>
        </w:rPr>
        <w:t>年代後半開始，即不斷地改變消費者所置身的媒體環境，</w:t>
      </w:r>
      <w:r w:rsidR="00AD0F62" w:rsidRPr="005B469F">
        <w:rPr>
          <w:rFonts w:hint="eastAsia"/>
          <w:w w:val="90"/>
        </w:rPr>
        <w:t>一般來說，在網路出現的</w:t>
      </w:r>
      <w:r w:rsidR="00AD0F62" w:rsidRPr="005B469F">
        <w:rPr>
          <w:rFonts w:hint="eastAsia"/>
          <w:w w:val="90"/>
        </w:rPr>
        <w:t>15</w:t>
      </w:r>
      <w:r w:rsidR="00AD0F62" w:rsidRPr="005B469F">
        <w:rPr>
          <w:rFonts w:hint="eastAsia"/>
          <w:w w:val="90"/>
        </w:rPr>
        <w:t>年間，約可區分為三個時代，</w:t>
      </w:r>
      <w:r w:rsidR="00AD0F62" w:rsidRPr="005B469F">
        <w:rPr>
          <w:rFonts w:hint="eastAsia"/>
          <w:w w:val="90"/>
        </w:rPr>
        <w:t>1995-2000</w:t>
      </w:r>
      <w:r w:rsidR="00AD0F62" w:rsidRPr="005B469F">
        <w:rPr>
          <w:rFonts w:hint="eastAsia"/>
          <w:w w:val="90"/>
        </w:rPr>
        <w:t>年為電子商務與入口網站的時代，</w:t>
      </w:r>
      <w:r w:rsidR="00AD0F62" w:rsidRPr="005B469F">
        <w:rPr>
          <w:rFonts w:hint="eastAsia"/>
          <w:w w:val="90"/>
        </w:rPr>
        <w:t>2001-2006</w:t>
      </w:r>
      <w:r w:rsidR="00AD0F62" w:rsidRPr="005B469F">
        <w:rPr>
          <w:rFonts w:hint="eastAsia"/>
          <w:w w:val="90"/>
        </w:rPr>
        <w:t>年為搜尋與</w:t>
      </w:r>
      <w:r w:rsidR="00AD0F62" w:rsidRPr="005B469F">
        <w:rPr>
          <w:rFonts w:hint="eastAsia"/>
          <w:w w:val="90"/>
        </w:rPr>
        <w:t>CGM</w:t>
      </w:r>
      <w:r w:rsidR="00AD0F62" w:rsidRPr="005B469F">
        <w:rPr>
          <w:rFonts w:hint="eastAsia"/>
          <w:w w:val="90"/>
        </w:rPr>
        <w:t>（消費者自己生產內容的媒體）時代，</w:t>
      </w:r>
      <w:r w:rsidR="00AD0F62" w:rsidRPr="005B469F">
        <w:rPr>
          <w:rFonts w:hint="eastAsia"/>
          <w:w w:val="90"/>
        </w:rPr>
        <w:t>2007</w:t>
      </w:r>
      <w:r w:rsidR="00AD0F62" w:rsidRPr="005B469F">
        <w:rPr>
          <w:rFonts w:hint="eastAsia"/>
          <w:w w:val="90"/>
        </w:rPr>
        <w:t>年至今則為社群媒體與重視即時性的時代，並且依序以</w:t>
      </w:r>
      <w:r w:rsidR="00AD0F62" w:rsidRPr="005B469F">
        <w:rPr>
          <w:rFonts w:hint="eastAsia"/>
          <w:w w:val="90"/>
        </w:rPr>
        <w:t>Web1.0</w:t>
      </w:r>
      <w:r w:rsidR="00AD0F62" w:rsidRPr="005B469F">
        <w:rPr>
          <w:rFonts w:hint="eastAsia"/>
          <w:w w:val="90"/>
        </w:rPr>
        <w:t>、</w:t>
      </w:r>
      <w:r w:rsidR="00AD0F62" w:rsidRPr="005B469F">
        <w:rPr>
          <w:rFonts w:hint="eastAsia"/>
          <w:w w:val="90"/>
        </w:rPr>
        <w:t>Web2.0</w:t>
      </w:r>
      <w:r w:rsidR="00AD0F62" w:rsidRPr="005B469F">
        <w:rPr>
          <w:rFonts w:hint="eastAsia"/>
          <w:w w:val="90"/>
        </w:rPr>
        <w:t>與</w:t>
      </w:r>
      <w:r w:rsidR="00AD0F62" w:rsidRPr="005B469F">
        <w:rPr>
          <w:rFonts w:hint="eastAsia"/>
          <w:w w:val="90"/>
        </w:rPr>
        <w:t>Web3.0</w:t>
      </w:r>
      <w:r w:rsidR="00AD0F62" w:rsidRPr="005B469F">
        <w:rPr>
          <w:rFonts w:hint="eastAsia"/>
          <w:w w:val="90"/>
        </w:rPr>
        <w:t>分別稱呼這三</w:t>
      </w:r>
      <w:proofErr w:type="gramStart"/>
      <w:r w:rsidR="00AD0F62" w:rsidRPr="005B469F">
        <w:rPr>
          <w:rFonts w:hint="eastAsia"/>
          <w:w w:val="90"/>
        </w:rPr>
        <w:t>個</w:t>
      </w:r>
      <w:proofErr w:type="gramEnd"/>
      <w:r w:rsidR="00AD0F62" w:rsidRPr="005B469F">
        <w:rPr>
          <w:rFonts w:hint="eastAsia"/>
          <w:w w:val="90"/>
        </w:rPr>
        <w:t>時代。</w:t>
      </w:r>
    </w:p>
    <w:p w:rsidR="00C22030" w:rsidRPr="005B469F" w:rsidRDefault="00C22030" w:rsidP="00AD0F62">
      <w:pPr>
        <w:ind w:firstLineChars="200" w:firstLine="431"/>
        <w:rPr>
          <w:w w:val="90"/>
        </w:rPr>
      </w:pPr>
    </w:p>
    <w:p w:rsidR="00C22030" w:rsidRPr="005B469F" w:rsidRDefault="00C22030" w:rsidP="00C22030">
      <w:pPr>
        <w:rPr>
          <w:w w:val="90"/>
        </w:rPr>
      </w:pPr>
    </w:p>
    <w:p w:rsidR="00C22030" w:rsidRPr="005B469F" w:rsidRDefault="00C22030" w:rsidP="00C22030">
      <w:pPr>
        <w:jc w:val="center"/>
        <w:rPr>
          <w:w w:val="90"/>
        </w:rPr>
      </w:pPr>
      <w:r w:rsidRPr="005B469F">
        <w:rPr>
          <w:rFonts w:hint="eastAsia"/>
          <w:w w:val="90"/>
        </w:rPr>
        <w:lastRenderedPageBreak/>
        <w:t>表</w:t>
      </w:r>
      <w:proofErr w:type="gramStart"/>
      <w:r w:rsidR="00AD0F62" w:rsidRPr="005B469F">
        <w:rPr>
          <w:rFonts w:hint="eastAsia"/>
          <w:w w:val="90"/>
        </w:rPr>
        <w:t>一</w:t>
      </w:r>
      <w:proofErr w:type="gramEnd"/>
      <w:r w:rsidRPr="005B469F">
        <w:rPr>
          <w:rFonts w:hint="eastAsia"/>
          <w:w w:val="90"/>
        </w:rPr>
        <w:t>：數位媒體的贏家與競爭規則的變遷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C22030" w:rsidRPr="005B469F" w:rsidTr="001A3D44"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年代</w:t>
            </w:r>
          </w:p>
        </w:tc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1995-2000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2001-2006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2007-</w:t>
            </w:r>
            <w:r w:rsidRPr="005B469F">
              <w:rPr>
                <w:rFonts w:hint="eastAsia"/>
                <w:w w:val="90"/>
              </w:rPr>
              <w:t>現在</w:t>
            </w:r>
          </w:p>
        </w:tc>
      </w:tr>
      <w:tr w:rsidR="00C22030" w:rsidRPr="005B469F" w:rsidTr="001A3D44"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名稱</w:t>
            </w:r>
          </w:p>
        </w:tc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w w:val="90"/>
              </w:rPr>
              <w:t>W</w:t>
            </w:r>
            <w:r w:rsidRPr="005B469F">
              <w:rPr>
                <w:rFonts w:hint="eastAsia"/>
                <w:w w:val="90"/>
              </w:rPr>
              <w:t>eb1.0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  <w:sz w:val="16"/>
              </w:rPr>
              <w:t>（電子商務、入口網站的時代）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w w:val="90"/>
              </w:rPr>
              <w:t>W</w:t>
            </w:r>
            <w:r w:rsidRPr="005B469F">
              <w:rPr>
                <w:rFonts w:hint="eastAsia"/>
                <w:w w:val="90"/>
              </w:rPr>
              <w:t>eb2.0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  <w:sz w:val="16"/>
              </w:rPr>
              <w:t>（搜尋、</w:t>
            </w:r>
            <w:r w:rsidRPr="005B469F">
              <w:rPr>
                <w:rFonts w:hint="eastAsia"/>
                <w:w w:val="90"/>
                <w:sz w:val="16"/>
              </w:rPr>
              <w:t>CGM</w:t>
            </w:r>
            <w:r w:rsidRPr="005B469F">
              <w:rPr>
                <w:rFonts w:hint="eastAsia"/>
                <w:w w:val="90"/>
                <w:sz w:val="16"/>
              </w:rPr>
              <w:t>的時代）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w w:val="90"/>
              </w:rPr>
              <w:t>W</w:t>
            </w:r>
            <w:r w:rsidRPr="005B469F">
              <w:rPr>
                <w:rFonts w:hint="eastAsia"/>
                <w:w w:val="90"/>
              </w:rPr>
              <w:t>eb3.0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  <w:sz w:val="16"/>
              </w:rPr>
              <w:t>（社群媒體、即時的時代）</w:t>
            </w:r>
          </w:p>
        </w:tc>
      </w:tr>
      <w:tr w:rsidR="00C22030" w:rsidRPr="005B469F" w:rsidTr="001A3D44"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代表企業</w:t>
            </w:r>
            <w:r w:rsidRPr="005B469F">
              <w:rPr>
                <w:rFonts w:hint="eastAsia"/>
                <w:w w:val="90"/>
              </w:rPr>
              <w:t>/</w:t>
            </w:r>
            <w:r w:rsidRPr="005B469F">
              <w:rPr>
                <w:rFonts w:hint="eastAsia"/>
                <w:w w:val="90"/>
              </w:rPr>
              <w:t>服務</w:t>
            </w:r>
          </w:p>
        </w:tc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Yahoo</w:t>
            </w:r>
            <w:r w:rsidRPr="005B469F">
              <w:rPr>
                <w:rFonts w:hint="eastAsia"/>
                <w:w w:val="90"/>
              </w:rPr>
              <w:t>、</w:t>
            </w:r>
            <w:r w:rsidRPr="005B469F">
              <w:rPr>
                <w:rFonts w:hint="eastAsia"/>
                <w:w w:val="90"/>
              </w:rPr>
              <w:t>Amazon</w:t>
            </w:r>
            <w:r w:rsidRPr="005B469F">
              <w:rPr>
                <w:rFonts w:hint="eastAsia"/>
                <w:w w:val="90"/>
              </w:rPr>
              <w:t>、</w:t>
            </w:r>
            <w:r w:rsidRPr="005B469F">
              <w:rPr>
                <w:rFonts w:hint="eastAsia"/>
                <w:w w:val="90"/>
              </w:rPr>
              <w:t>eBay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Google</w:t>
            </w:r>
            <w:r w:rsidRPr="005B469F">
              <w:rPr>
                <w:rFonts w:hint="eastAsia"/>
                <w:w w:val="90"/>
              </w:rPr>
              <w:t>、部落格、</w:t>
            </w:r>
            <w:r w:rsidRPr="005B469F">
              <w:rPr>
                <w:rFonts w:hint="eastAsia"/>
                <w:w w:val="90"/>
              </w:rPr>
              <w:t>YouTube</w:t>
            </w:r>
            <w:r w:rsidRPr="005B469F">
              <w:rPr>
                <w:rFonts w:hint="eastAsia"/>
                <w:w w:val="90"/>
              </w:rPr>
              <w:t>、</w:t>
            </w:r>
            <w:r w:rsidRPr="005B469F">
              <w:rPr>
                <w:rFonts w:hint="eastAsia"/>
                <w:w w:val="90"/>
              </w:rPr>
              <w:t>Wikipedia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proofErr w:type="spellStart"/>
            <w:r w:rsidRPr="005B469F">
              <w:rPr>
                <w:rFonts w:hint="eastAsia"/>
                <w:w w:val="90"/>
              </w:rPr>
              <w:t>Facebook</w:t>
            </w:r>
            <w:proofErr w:type="spellEnd"/>
            <w:r w:rsidRPr="005B469F">
              <w:rPr>
                <w:rFonts w:hint="eastAsia"/>
                <w:w w:val="90"/>
              </w:rPr>
              <w:t>、</w:t>
            </w:r>
            <w:proofErr w:type="spellStart"/>
            <w:r w:rsidRPr="005B469F">
              <w:rPr>
                <w:rFonts w:hint="eastAsia"/>
                <w:w w:val="90"/>
              </w:rPr>
              <w:t>mixi</w:t>
            </w:r>
            <w:proofErr w:type="spellEnd"/>
            <w:r w:rsidRPr="005B469F">
              <w:rPr>
                <w:rFonts w:hint="eastAsia"/>
                <w:w w:val="90"/>
              </w:rPr>
              <w:t>、</w:t>
            </w:r>
            <w:r w:rsidRPr="005B469F">
              <w:rPr>
                <w:rFonts w:hint="eastAsia"/>
                <w:w w:val="90"/>
              </w:rPr>
              <w:t>Twitter</w:t>
            </w:r>
          </w:p>
        </w:tc>
      </w:tr>
      <w:tr w:rsidR="00C22030" w:rsidRPr="005B469F" w:rsidTr="001A3D44">
        <w:tc>
          <w:tcPr>
            <w:tcW w:w="2090" w:type="dxa"/>
          </w:tcPr>
          <w:p w:rsidR="00C22030" w:rsidRPr="005B469F" w:rsidRDefault="00B17634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競爭法則</w:t>
            </w:r>
          </w:p>
          <w:p w:rsidR="00C22030" w:rsidRPr="005B469F" w:rsidRDefault="00C22030" w:rsidP="001A3D44">
            <w:pPr>
              <w:rPr>
                <w:w w:val="90"/>
              </w:rPr>
            </w:pPr>
          </w:p>
        </w:tc>
        <w:tc>
          <w:tcPr>
            <w:tcW w:w="2090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信賴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企業</w:t>
            </w:r>
            <w:r w:rsidRPr="005B469F">
              <w:rPr>
                <w:rFonts w:hint="eastAsia"/>
                <w:w w:val="90"/>
              </w:rPr>
              <w:t>&lt;</w:t>
            </w:r>
            <w:r w:rsidRPr="005B469F">
              <w:rPr>
                <w:rFonts w:hint="eastAsia"/>
                <w:w w:val="90"/>
              </w:rPr>
              <w:t>個人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封閉</w:t>
            </w:r>
            <w:r w:rsidRPr="005B469F">
              <w:rPr>
                <w:rFonts w:hint="eastAsia"/>
                <w:w w:val="90"/>
              </w:rPr>
              <w:t>&lt;</w:t>
            </w:r>
            <w:r w:rsidRPr="005B469F">
              <w:rPr>
                <w:rFonts w:hint="eastAsia"/>
                <w:w w:val="90"/>
              </w:rPr>
              <w:t>開放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1</w:t>
            </w:r>
            <w:r w:rsidRPr="005B469F">
              <w:rPr>
                <w:rFonts w:hint="eastAsia"/>
                <w:w w:val="90"/>
              </w:rPr>
              <w:t>人</w:t>
            </w:r>
            <w:r w:rsidRPr="005B469F">
              <w:rPr>
                <w:rFonts w:hint="eastAsia"/>
                <w:w w:val="90"/>
              </w:rPr>
              <w:t>&lt;</w:t>
            </w:r>
            <w:r w:rsidRPr="005B469F">
              <w:rPr>
                <w:rFonts w:hint="eastAsia"/>
                <w:w w:val="90"/>
              </w:rPr>
              <w:t>大家</w:t>
            </w:r>
          </w:p>
        </w:tc>
        <w:tc>
          <w:tcPr>
            <w:tcW w:w="2091" w:type="dxa"/>
          </w:tcPr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不認識的人</w:t>
            </w:r>
            <w:r w:rsidRPr="005B469F">
              <w:rPr>
                <w:rFonts w:hint="eastAsia"/>
                <w:w w:val="90"/>
              </w:rPr>
              <w:t>&lt;</w:t>
            </w:r>
            <w:r w:rsidRPr="005B469F">
              <w:rPr>
                <w:rFonts w:hint="eastAsia"/>
                <w:w w:val="90"/>
              </w:rPr>
              <w:t>熟人</w:t>
            </w:r>
          </w:p>
          <w:p w:rsidR="00C22030" w:rsidRPr="005B469F" w:rsidRDefault="00C22030" w:rsidP="001A3D4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只有文字</w:t>
            </w:r>
            <w:r w:rsidRPr="005B469F">
              <w:rPr>
                <w:rFonts w:hint="eastAsia"/>
                <w:w w:val="90"/>
              </w:rPr>
              <w:t>&lt;</w:t>
            </w:r>
            <w:r w:rsidRPr="005B469F">
              <w:rPr>
                <w:rFonts w:hint="eastAsia"/>
                <w:w w:val="90"/>
              </w:rPr>
              <w:t>親身</w:t>
            </w:r>
          </w:p>
        </w:tc>
      </w:tr>
    </w:tbl>
    <w:p w:rsidR="00C22030" w:rsidRPr="005B469F" w:rsidRDefault="00C22030" w:rsidP="00C22030">
      <w:pPr>
        <w:rPr>
          <w:w w:val="90"/>
        </w:rPr>
      </w:pPr>
      <w:r w:rsidRPr="005B469F">
        <w:rPr>
          <w:rFonts w:hint="eastAsia"/>
          <w:noProof/>
          <w:w w:val="90"/>
        </w:rPr>
        <w:drawing>
          <wp:inline distT="0" distB="0" distL="0" distR="0">
            <wp:extent cx="5274310" cy="527050"/>
            <wp:effectExtent l="19050" t="0" r="21590" b="0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2030" w:rsidRPr="005B469F" w:rsidRDefault="00C22030" w:rsidP="00C22030">
      <w:pPr>
        <w:rPr>
          <w:w w:val="90"/>
        </w:rPr>
      </w:pPr>
      <w:r w:rsidRPr="005B469F">
        <w:rPr>
          <w:rFonts w:hint="eastAsia"/>
          <w:w w:val="90"/>
        </w:rPr>
        <w:t>資料來源：川</w:t>
      </w:r>
      <w:proofErr w:type="gramStart"/>
      <w:r w:rsidRPr="005B469F">
        <w:rPr>
          <w:rFonts w:hint="eastAsia"/>
          <w:w w:val="90"/>
        </w:rPr>
        <w:t>上慎市郎</w:t>
      </w:r>
      <w:proofErr w:type="gramEnd"/>
      <w:r w:rsidRPr="005B469F">
        <w:rPr>
          <w:rFonts w:hint="eastAsia"/>
          <w:w w:val="90"/>
        </w:rPr>
        <w:t>（</w:t>
      </w:r>
      <w:r w:rsidRPr="005B469F">
        <w:rPr>
          <w:rFonts w:hint="eastAsia"/>
          <w:w w:val="90"/>
        </w:rPr>
        <w:t>2010</w:t>
      </w:r>
      <w:r w:rsidRPr="005B469F">
        <w:rPr>
          <w:rFonts w:hint="eastAsia"/>
          <w:w w:val="90"/>
        </w:rPr>
        <w:t>）</w:t>
      </w:r>
    </w:p>
    <w:p w:rsidR="00C22030" w:rsidRPr="005B469F" w:rsidRDefault="00C22030" w:rsidP="00C22030">
      <w:pPr>
        <w:rPr>
          <w:w w:val="90"/>
        </w:rPr>
      </w:pPr>
    </w:p>
    <w:p w:rsidR="00B776FA" w:rsidRPr="005B469F" w:rsidRDefault="00AD0F62" w:rsidP="00B17634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在</w:t>
      </w:r>
      <w:r w:rsidRPr="005B469F">
        <w:rPr>
          <w:rFonts w:hint="eastAsia"/>
          <w:w w:val="90"/>
        </w:rPr>
        <w:t>Web1.0</w:t>
      </w:r>
      <w:r w:rsidRPr="005B469F">
        <w:rPr>
          <w:rFonts w:hint="eastAsia"/>
          <w:w w:val="90"/>
        </w:rPr>
        <w:t>的時代，代表企業</w:t>
      </w:r>
      <w:r w:rsidR="00B17634" w:rsidRPr="005B469F">
        <w:rPr>
          <w:rFonts w:hint="eastAsia"/>
          <w:w w:val="90"/>
        </w:rPr>
        <w:t>/</w:t>
      </w:r>
      <w:r w:rsidR="00B17634" w:rsidRPr="005B469F">
        <w:rPr>
          <w:rFonts w:hint="eastAsia"/>
          <w:w w:val="90"/>
        </w:rPr>
        <w:t>服務</w:t>
      </w:r>
      <w:r w:rsidRPr="005B469F">
        <w:rPr>
          <w:rFonts w:hint="eastAsia"/>
          <w:w w:val="90"/>
        </w:rPr>
        <w:t>為</w:t>
      </w:r>
      <w:r w:rsidRPr="005B469F">
        <w:rPr>
          <w:rFonts w:hint="eastAsia"/>
          <w:w w:val="90"/>
        </w:rPr>
        <w:t>Yahoo</w:t>
      </w:r>
      <w:r w:rsidRPr="005B469F">
        <w:rPr>
          <w:rFonts w:hint="eastAsia"/>
          <w:w w:val="90"/>
        </w:rPr>
        <w:t>、</w:t>
      </w:r>
      <w:r w:rsidRPr="005B469F">
        <w:rPr>
          <w:rFonts w:hint="eastAsia"/>
          <w:w w:val="90"/>
        </w:rPr>
        <w:t>Amazon</w:t>
      </w:r>
      <w:r w:rsidRPr="005B469F">
        <w:rPr>
          <w:rFonts w:hint="eastAsia"/>
          <w:w w:val="90"/>
        </w:rPr>
        <w:t>、</w:t>
      </w:r>
      <w:r w:rsidRPr="005B469F">
        <w:rPr>
          <w:rFonts w:hint="eastAsia"/>
          <w:w w:val="90"/>
        </w:rPr>
        <w:t>eBay</w:t>
      </w:r>
      <w:r w:rsidR="00B17634" w:rsidRPr="005B469F">
        <w:rPr>
          <w:rFonts w:hint="eastAsia"/>
          <w:w w:val="90"/>
        </w:rPr>
        <w:t>，競爭的法則是來自餘建立消費者對網站的信賴，而在</w:t>
      </w:r>
      <w:r w:rsidRPr="005B469F">
        <w:rPr>
          <w:rFonts w:hint="eastAsia"/>
          <w:w w:val="90"/>
        </w:rPr>
        <w:t>Web2.0</w:t>
      </w:r>
      <w:r w:rsidR="00B17634" w:rsidRPr="005B469F">
        <w:rPr>
          <w:rFonts w:hint="eastAsia"/>
          <w:w w:val="90"/>
        </w:rPr>
        <w:t>的時代，代表企業</w:t>
      </w:r>
      <w:r w:rsidR="00B17634" w:rsidRPr="005B469F">
        <w:rPr>
          <w:rFonts w:hint="eastAsia"/>
          <w:w w:val="90"/>
        </w:rPr>
        <w:t>/</w:t>
      </w:r>
      <w:r w:rsidR="00B17634" w:rsidRPr="005B469F">
        <w:rPr>
          <w:rFonts w:hint="eastAsia"/>
          <w:w w:val="90"/>
        </w:rPr>
        <w:t>服務為</w:t>
      </w:r>
      <w:r w:rsidR="00B17634" w:rsidRPr="005B469F">
        <w:rPr>
          <w:rFonts w:hint="eastAsia"/>
          <w:w w:val="90"/>
        </w:rPr>
        <w:t>Google</w:t>
      </w:r>
      <w:r w:rsidR="00B17634" w:rsidRPr="005B469F">
        <w:rPr>
          <w:rFonts w:hint="eastAsia"/>
          <w:w w:val="90"/>
        </w:rPr>
        <w:t>、部落格、</w:t>
      </w:r>
      <w:r w:rsidR="00B17634" w:rsidRPr="005B469F">
        <w:rPr>
          <w:rFonts w:hint="eastAsia"/>
          <w:w w:val="90"/>
        </w:rPr>
        <w:t>YouTube</w:t>
      </w:r>
      <w:r w:rsidR="00B17634" w:rsidRPr="005B469F">
        <w:rPr>
          <w:rFonts w:hint="eastAsia"/>
          <w:w w:val="90"/>
        </w:rPr>
        <w:t>與</w:t>
      </w:r>
      <w:r w:rsidR="00B17634" w:rsidRPr="005B469F">
        <w:rPr>
          <w:rFonts w:hint="eastAsia"/>
          <w:w w:val="90"/>
        </w:rPr>
        <w:t>Wikipedia</w:t>
      </w:r>
      <w:r w:rsidR="00B17634" w:rsidRPr="005B469F">
        <w:rPr>
          <w:rFonts w:hint="eastAsia"/>
          <w:w w:val="90"/>
        </w:rPr>
        <w:t>，競爭的法則在創造專屬於個人、開放與集體協作的網路空間，至於現今的</w:t>
      </w:r>
      <w:r w:rsidRPr="005B469F">
        <w:rPr>
          <w:rFonts w:hint="eastAsia"/>
          <w:w w:val="90"/>
        </w:rPr>
        <w:t>Web3.0</w:t>
      </w:r>
      <w:r w:rsidR="00B17634" w:rsidRPr="005B469F">
        <w:rPr>
          <w:rFonts w:hint="eastAsia"/>
          <w:w w:val="90"/>
        </w:rPr>
        <w:t>時代，代表企業</w:t>
      </w:r>
      <w:r w:rsidR="00B17634" w:rsidRPr="005B469F">
        <w:rPr>
          <w:rFonts w:hint="eastAsia"/>
          <w:w w:val="90"/>
        </w:rPr>
        <w:t>/</w:t>
      </w:r>
      <w:r w:rsidR="00B17634" w:rsidRPr="005B469F">
        <w:rPr>
          <w:rFonts w:hint="eastAsia"/>
          <w:w w:val="90"/>
        </w:rPr>
        <w:t>服務為</w:t>
      </w:r>
      <w:proofErr w:type="spellStart"/>
      <w:r w:rsidR="00B17634" w:rsidRPr="005B469F">
        <w:rPr>
          <w:rFonts w:hint="eastAsia"/>
          <w:w w:val="90"/>
        </w:rPr>
        <w:t>Facebook</w:t>
      </w:r>
      <w:proofErr w:type="spellEnd"/>
      <w:r w:rsidR="00B17634" w:rsidRPr="005B469F">
        <w:rPr>
          <w:rFonts w:hint="eastAsia"/>
          <w:w w:val="90"/>
        </w:rPr>
        <w:t>、</w:t>
      </w:r>
      <w:proofErr w:type="spellStart"/>
      <w:r w:rsidR="00B17634" w:rsidRPr="005B469F">
        <w:rPr>
          <w:rFonts w:hint="eastAsia"/>
          <w:w w:val="90"/>
        </w:rPr>
        <w:t>mixi</w:t>
      </w:r>
      <w:proofErr w:type="spellEnd"/>
      <w:r w:rsidR="00B17634" w:rsidRPr="005B469F">
        <w:rPr>
          <w:rFonts w:hint="eastAsia"/>
          <w:w w:val="90"/>
        </w:rPr>
        <w:t>與</w:t>
      </w:r>
      <w:r w:rsidR="00B17634" w:rsidRPr="005B469F">
        <w:rPr>
          <w:rFonts w:hint="eastAsia"/>
          <w:w w:val="90"/>
        </w:rPr>
        <w:t>Twitter</w:t>
      </w:r>
      <w:r w:rsidR="00B17634" w:rsidRPr="005B469F">
        <w:rPr>
          <w:rFonts w:hint="eastAsia"/>
          <w:w w:val="90"/>
        </w:rPr>
        <w:t>，競爭的法則是建構熟人分享與親身體驗型平台，現今的</w:t>
      </w:r>
      <w:r w:rsidR="00B776FA" w:rsidRPr="005B469F">
        <w:rPr>
          <w:rFonts w:hint="eastAsia"/>
          <w:w w:val="90"/>
        </w:rPr>
        <w:t>網路服務，已經從內容為王道，走過搜尋為王道，走到平台為王道的時代，通訊服務供應商結合內容產業與網絡服務商，成為資訊終端整合者。</w:t>
      </w:r>
    </w:p>
    <w:p w:rsidR="00B776FA" w:rsidRPr="005B469F" w:rsidRDefault="00B776FA" w:rsidP="00B776FA">
      <w:pPr>
        <w:rPr>
          <w:w w:val="90"/>
        </w:rPr>
      </w:pPr>
    </w:p>
    <w:p w:rsidR="00B776FA" w:rsidRPr="005B469F" w:rsidRDefault="00B17634" w:rsidP="00B17634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因此，</w:t>
      </w:r>
      <w:r w:rsidR="00B776FA" w:rsidRPr="005B469F">
        <w:rPr>
          <w:rFonts w:hint="eastAsia"/>
          <w:w w:val="90"/>
        </w:rPr>
        <w:t>現今的網路已不僅是媒體，而是消費者日常生活的工具，</w:t>
      </w:r>
      <w:r w:rsidR="005B469F">
        <w:rPr>
          <w:rFonts w:hint="eastAsia"/>
          <w:w w:val="90"/>
        </w:rPr>
        <w:t>面對新時代的媒體環境，在</w:t>
      </w:r>
      <w:r w:rsidR="00B776FA" w:rsidRPr="005B469F">
        <w:rPr>
          <w:rFonts w:hint="eastAsia"/>
          <w:w w:val="90"/>
        </w:rPr>
        <w:t>進行廣告相關工作</w:t>
      </w:r>
      <w:r w:rsidR="005B469F">
        <w:rPr>
          <w:rFonts w:hint="eastAsia"/>
          <w:w w:val="90"/>
        </w:rPr>
        <w:t>時</w:t>
      </w:r>
      <w:r w:rsidR="00B776FA" w:rsidRPr="005B469F">
        <w:rPr>
          <w:rFonts w:hint="eastAsia"/>
          <w:w w:val="90"/>
        </w:rPr>
        <w:t>，</w:t>
      </w:r>
      <w:r w:rsidR="005B469F">
        <w:rPr>
          <w:rFonts w:hint="eastAsia"/>
          <w:w w:val="90"/>
        </w:rPr>
        <w:t>似乎</w:t>
      </w:r>
      <w:r w:rsidR="00B776FA" w:rsidRPr="005B469F">
        <w:rPr>
          <w:rFonts w:hint="eastAsia"/>
          <w:w w:val="90"/>
        </w:rPr>
        <w:t>無法忽略社群媒體的重要性，</w:t>
      </w:r>
      <w:r w:rsidR="005B469F">
        <w:rPr>
          <w:rFonts w:hint="eastAsia"/>
          <w:w w:val="90"/>
        </w:rPr>
        <w:t>特別是</w:t>
      </w:r>
      <w:r w:rsidR="00B776FA" w:rsidRPr="005B469F">
        <w:rPr>
          <w:rFonts w:hint="eastAsia"/>
          <w:w w:val="90"/>
        </w:rPr>
        <w:t>必須思考如何透過社群媒體進行廣告活動。</w:t>
      </w:r>
    </w:p>
    <w:p w:rsidR="00C22030" w:rsidRPr="005B469F" w:rsidRDefault="00C22030">
      <w:pPr>
        <w:rPr>
          <w:rFonts w:eastAsia="MS Mincho"/>
          <w:w w:val="90"/>
        </w:rPr>
      </w:pPr>
    </w:p>
    <w:p w:rsidR="001153F8" w:rsidRPr="005B469F" w:rsidRDefault="005B469F" w:rsidP="005B469F">
      <w:pPr>
        <w:ind w:firstLineChars="200" w:firstLine="431"/>
        <w:rPr>
          <w:w w:val="90"/>
        </w:rPr>
      </w:pPr>
      <w:r>
        <w:rPr>
          <w:rFonts w:hint="eastAsia"/>
          <w:w w:val="90"/>
        </w:rPr>
        <w:t>同時，</w:t>
      </w:r>
      <w:r w:rsidR="00BF6DDC" w:rsidRPr="005B469F">
        <w:rPr>
          <w:rFonts w:hint="eastAsia"/>
          <w:w w:val="90"/>
        </w:rPr>
        <w:t>社群媒體</w:t>
      </w:r>
      <w:r>
        <w:rPr>
          <w:rFonts w:hint="eastAsia"/>
          <w:w w:val="90"/>
        </w:rPr>
        <w:t>亦</w:t>
      </w:r>
      <w:r w:rsidR="00BF6DDC" w:rsidRPr="005B469F">
        <w:rPr>
          <w:rFonts w:hint="eastAsia"/>
          <w:w w:val="90"/>
        </w:rPr>
        <w:t>是現代企業</w:t>
      </w:r>
      <w:r>
        <w:rPr>
          <w:rFonts w:hint="eastAsia"/>
          <w:w w:val="90"/>
        </w:rPr>
        <w:t>所</w:t>
      </w:r>
      <w:r w:rsidR="00BF6DDC" w:rsidRPr="005B469F">
        <w:rPr>
          <w:rFonts w:hint="eastAsia"/>
          <w:w w:val="90"/>
        </w:rPr>
        <w:t>必須正視的行銷傳播問題，現代企業在構思行銷傳播相關活動時，無法忽視消費者生活</w:t>
      </w:r>
      <w:r>
        <w:rPr>
          <w:rFonts w:hint="eastAsia"/>
          <w:w w:val="90"/>
        </w:rPr>
        <w:t>所置身的媒體</w:t>
      </w:r>
      <w:r w:rsidR="00BF6DDC" w:rsidRPr="005B469F">
        <w:rPr>
          <w:rFonts w:hint="eastAsia"/>
          <w:w w:val="90"/>
        </w:rPr>
        <w:t>環境已全然變化的事實，必須思考</w:t>
      </w:r>
      <w:r w:rsidR="001153F8" w:rsidRPr="005B469F">
        <w:rPr>
          <w:rFonts w:hint="eastAsia"/>
          <w:w w:val="90"/>
        </w:rPr>
        <w:t>消費者</w:t>
      </w:r>
      <w:r w:rsidR="00BF6DDC" w:rsidRPr="005B469F">
        <w:rPr>
          <w:rFonts w:hint="eastAsia"/>
          <w:w w:val="90"/>
        </w:rPr>
        <w:t>的生活型態</w:t>
      </w:r>
      <w:r>
        <w:rPr>
          <w:rFonts w:hint="eastAsia"/>
          <w:w w:val="90"/>
        </w:rPr>
        <w:t>與媒體</w:t>
      </w:r>
      <w:proofErr w:type="gramStart"/>
      <w:r>
        <w:rPr>
          <w:rFonts w:hint="eastAsia"/>
          <w:w w:val="90"/>
        </w:rPr>
        <w:t>環境間</w:t>
      </w:r>
      <w:r w:rsidR="001153F8" w:rsidRPr="005B469F">
        <w:rPr>
          <w:rFonts w:hint="eastAsia"/>
          <w:w w:val="90"/>
        </w:rPr>
        <w:t>有何</w:t>
      </w:r>
      <w:proofErr w:type="gramEnd"/>
      <w:r w:rsidR="001153F8" w:rsidRPr="005B469F">
        <w:rPr>
          <w:rFonts w:hint="eastAsia"/>
          <w:w w:val="90"/>
        </w:rPr>
        <w:t>對應關係？消費者透過何種方法滿足生活相關資訊需求？應該透過何種方式與消費者進行溝通？特別是消費者所</w:t>
      </w:r>
      <w:r>
        <w:rPr>
          <w:rFonts w:hint="eastAsia"/>
          <w:w w:val="90"/>
        </w:rPr>
        <w:t>經常使用</w:t>
      </w:r>
      <w:r w:rsidR="001153F8" w:rsidRPr="005B469F">
        <w:rPr>
          <w:rFonts w:hint="eastAsia"/>
          <w:w w:val="90"/>
        </w:rPr>
        <w:t>的</w:t>
      </w:r>
      <w:r w:rsidR="00BC586B" w:rsidRPr="005B469F">
        <w:rPr>
          <w:rFonts w:hint="eastAsia"/>
          <w:w w:val="90"/>
        </w:rPr>
        <w:t>媒體，往往是首先必須瞭解的課題。</w:t>
      </w:r>
    </w:p>
    <w:p w:rsidR="00F81165" w:rsidRDefault="00F81165" w:rsidP="00F81165">
      <w:pPr>
        <w:rPr>
          <w:w w:val="90"/>
        </w:rPr>
      </w:pPr>
    </w:p>
    <w:p w:rsidR="005B469F" w:rsidRDefault="005B469F" w:rsidP="00F81165">
      <w:pPr>
        <w:rPr>
          <w:w w:val="90"/>
        </w:rPr>
      </w:pPr>
      <w:r>
        <w:rPr>
          <w:rFonts w:hint="eastAsia"/>
          <w:w w:val="90"/>
        </w:rPr>
        <w:t>社群媒體的意涵</w:t>
      </w:r>
    </w:p>
    <w:p w:rsidR="005B469F" w:rsidRPr="005B469F" w:rsidRDefault="005B469F" w:rsidP="00F81165">
      <w:pPr>
        <w:rPr>
          <w:w w:val="90"/>
        </w:rPr>
      </w:pPr>
    </w:p>
    <w:p w:rsidR="00F81165" w:rsidRPr="005B469F" w:rsidRDefault="005B469F" w:rsidP="008C6B7D">
      <w:pPr>
        <w:ind w:firstLineChars="200" w:firstLine="413"/>
        <w:rPr>
          <w:w w:val="90"/>
        </w:rPr>
      </w:pPr>
      <w:r>
        <w:rPr>
          <w:rFonts w:ascii="Times New Roman" w:hAnsi="Times New Roman" w:cs="Times New Roman" w:hint="eastAsia"/>
          <w:w w:val="90"/>
          <w:sz w:val="23"/>
          <w:szCs w:val="23"/>
        </w:rPr>
        <w:t>一般來說，</w:t>
      </w:r>
      <w:r w:rsidRPr="005B469F">
        <w:rPr>
          <w:rFonts w:hAnsi="Times New Roman" w:hint="eastAsia"/>
          <w:w w:val="90"/>
          <w:sz w:val="23"/>
          <w:szCs w:val="23"/>
        </w:rPr>
        <w:t>社群網站如《</w:t>
      </w:r>
      <w:proofErr w:type="spellStart"/>
      <w:r w:rsidRPr="005B469F">
        <w:rPr>
          <w:rFonts w:ascii="Times New Roman" w:hAnsi="Times New Roman" w:cs="Times New Roman"/>
          <w:w w:val="90"/>
          <w:sz w:val="23"/>
          <w:szCs w:val="23"/>
        </w:rPr>
        <w:t>Facebook</w:t>
      </w:r>
      <w:proofErr w:type="spellEnd"/>
      <w:r w:rsidRPr="005B469F">
        <w:rPr>
          <w:rFonts w:hAnsi="Times New Roman" w:hint="eastAsia"/>
          <w:w w:val="90"/>
          <w:sz w:val="23"/>
          <w:szCs w:val="23"/>
        </w:rPr>
        <w:t>》</w:t>
      </w:r>
      <w:r>
        <w:rPr>
          <w:rFonts w:hAnsi="Times New Roman" w:hint="eastAsia"/>
          <w:w w:val="90"/>
          <w:sz w:val="23"/>
          <w:szCs w:val="23"/>
        </w:rPr>
        <w:t>，</w:t>
      </w:r>
      <w:r w:rsidRPr="005B469F">
        <w:rPr>
          <w:rFonts w:hAnsi="Times New Roman" w:hint="eastAsia"/>
          <w:w w:val="90"/>
          <w:sz w:val="23"/>
          <w:szCs w:val="23"/>
        </w:rPr>
        <w:t>儼然具有媒體特性，可稱為社群媒體</w:t>
      </w:r>
      <w:r>
        <w:rPr>
          <w:rFonts w:hAnsi="Times New Roman" w:hint="eastAsia"/>
          <w:w w:val="90"/>
          <w:sz w:val="23"/>
          <w:szCs w:val="23"/>
        </w:rPr>
        <w:t>，</w:t>
      </w:r>
      <w:r w:rsidRPr="005B469F">
        <w:rPr>
          <w:rFonts w:hAnsi="Times New Roman" w:hint="eastAsia"/>
          <w:w w:val="90"/>
          <w:sz w:val="23"/>
          <w:szCs w:val="23"/>
        </w:rPr>
        <w:t>使用者</w:t>
      </w:r>
      <w:r w:rsidR="008C6B7D">
        <w:rPr>
          <w:rFonts w:hAnsi="Times New Roman" w:hint="eastAsia"/>
          <w:w w:val="90"/>
          <w:sz w:val="23"/>
          <w:szCs w:val="23"/>
        </w:rPr>
        <w:t>藉由社群</w:t>
      </w:r>
      <w:r w:rsidRPr="005B469F">
        <w:rPr>
          <w:rFonts w:hAnsi="Times New Roman" w:hint="eastAsia"/>
          <w:w w:val="90"/>
          <w:sz w:val="23"/>
          <w:szCs w:val="23"/>
        </w:rPr>
        <w:t>媒體經由對話</w:t>
      </w:r>
      <w:r w:rsidR="008C6B7D">
        <w:rPr>
          <w:rFonts w:hAnsi="Times New Roman" w:hint="eastAsia"/>
          <w:w w:val="90"/>
          <w:sz w:val="23"/>
          <w:szCs w:val="23"/>
        </w:rPr>
        <w:t>進行</w:t>
      </w:r>
      <w:r w:rsidRPr="005B469F">
        <w:rPr>
          <w:rFonts w:hAnsi="Times New Roman" w:hint="eastAsia"/>
          <w:w w:val="90"/>
          <w:sz w:val="23"/>
          <w:szCs w:val="23"/>
        </w:rPr>
        <w:t>人際互動，</w:t>
      </w:r>
      <w:r w:rsidR="008C6B7D">
        <w:rPr>
          <w:rFonts w:hAnsi="Times New Roman" w:hint="eastAsia"/>
          <w:w w:val="90"/>
          <w:sz w:val="23"/>
          <w:szCs w:val="23"/>
        </w:rPr>
        <w:t>而</w:t>
      </w:r>
      <w:r w:rsidRPr="005B469F">
        <w:rPr>
          <w:rFonts w:hAnsi="Times New Roman" w:hint="eastAsia"/>
          <w:w w:val="90"/>
          <w:sz w:val="23"/>
          <w:szCs w:val="23"/>
        </w:rPr>
        <w:t>社群網站所產製內容</w:t>
      </w:r>
      <w:r w:rsidR="008C6B7D">
        <w:rPr>
          <w:rFonts w:hAnsi="Times New Roman" w:hint="eastAsia"/>
          <w:w w:val="90"/>
          <w:sz w:val="23"/>
          <w:szCs w:val="23"/>
        </w:rPr>
        <w:t>，可稱為新</w:t>
      </w:r>
      <w:r w:rsidRPr="005B469F">
        <w:rPr>
          <w:rFonts w:hAnsi="Times New Roman" w:hint="eastAsia"/>
          <w:w w:val="90"/>
          <w:sz w:val="23"/>
          <w:szCs w:val="23"/>
        </w:rPr>
        <w:t>聞或資訊交流，使用者不但可掌控資訊內容</w:t>
      </w:r>
      <w:r w:rsidR="008C6B7D">
        <w:rPr>
          <w:rFonts w:hAnsi="Times New Roman" w:hint="eastAsia"/>
          <w:w w:val="90"/>
          <w:sz w:val="23"/>
          <w:szCs w:val="23"/>
        </w:rPr>
        <w:t>，更</w:t>
      </w:r>
      <w:r w:rsidRPr="005B469F">
        <w:rPr>
          <w:rFonts w:hAnsi="Times New Roman" w:hint="eastAsia"/>
          <w:w w:val="90"/>
          <w:sz w:val="23"/>
          <w:szCs w:val="23"/>
        </w:rPr>
        <w:t>可</w:t>
      </w:r>
      <w:r w:rsidR="008C6B7D">
        <w:rPr>
          <w:rFonts w:hAnsi="Times New Roman" w:hint="eastAsia"/>
          <w:w w:val="90"/>
          <w:sz w:val="23"/>
          <w:szCs w:val="23"/>
        </w:rPr>
        <w:t>自行</w:t>
      </w:r>
      <w:r w:rsidRPr="005B469F">
        <w:rPr>
          <w:rFonts w:hAnsi="Times New Roman" w:hint="eastAsia"/>
          <w:w w:val="90"/>
          <w:sz w:val="23"/>
          <w:szCs w:val="23"/>
        </w:rPr>
        <w:t>決定資訊的流動</w:t>
      </w:r>
      <w:r w:rsidR="008C6B7D" w:rsidRPr="005B469F">
        <w:rPr>
          <w:rFonts w:ascii="Times New Roman" w:hAnsi="Times New Roman" w:cs="Times New Roman"/>
          <w:w w:val="90"/>
          <w:sz w:val="23"/>
          <w:szCs w:val="23"/>
        </w:rPr>
        <w:t xml:space="preserve"> </w:t>
      </w:r>
      <w:r w:rsidRPr="005B469F">
        <w:rPr>
          <w:rFonts w:ascii="Times New Roman" w:hAnsi="Times New Roman" w:cs="Times New Roman"/>
          <w:w w:val="90"/>
          <w:sz w:val="23"/>
          <w:szCs w:val="23"/>
        </w:rPr>
        <w:t>(</w:t>
      </w:r>
      <w:proofErr w:type="spellStart"/>
      <w:r w:rsidRPr="005B469F">
        <w:rPr>
          <w:rFonts w:ascii="Times New Roman" w:hAnsi="Times New Roman" w:cs="Times New Roman"/>
          <w:w w:val="90"/>
          <w:sz w:val="23"/>
          <w:szCs w:val="23"/>
        </w:rPr>
        <w:t>Safko</w:t>
      </w:r>
      <w:proofErr w:type="spellEnd"/>
      <w:r w:rsidRPr="005B469F">
        <w:rPr>
          <w:rFonts w:ascii="Times New Roman" w:hAnsi="Times New Roman" w:cs="Times New Roman"/>
          <w:w w:val="90"/>
          <w:sz w:val="23"/>
          <w:szCs w:val="23"/>
        </w:rPr>
        <w:t xml:space="preserve"> &amp; Brake</w:t>
      </w:r>
      <w:r>
        <w:rPr>
          <w:rFonts w:ascii="Times New Roman" w:hAnsi="Times New Roman" w:cs="Times New Roman" w:hint="eastAsia"/>
          <w:w w:val="90"/>
          <w:sz w:val="23"/>
          <w:szCs w:val="23"/>
        </w:rPr>
        <w:t>，</w:t>
      </w:r>
      <w:r w:rsidRPr="005B469F">
        <w:rPr>
          <w:rFonts w:ascii="Times New Roman" w:hAnsi="Times New Roman" w:cs="Times New Roman"/>
          <w:w w:val="90"/>
          <w:sz w:val="23"/>
          <w:szCs w:val="23"/>
        </w:rPr>
        <w:t>2009</w:t>
      </w:r>
      <w:r w:rsidR="00CE4E61" w:rsidRPr="00CE4E61">
        <w:rPr>
          <w:rFonts w:ascii="Times New Roman" w:hAnsi="Times New Roman" w:cs="Times New Roman" w:hint="eastAsia"/>
          <w:color w:val="FF0000"/>
          <w:w w:val="90"/>
          <w:sz w:val="23"/>
          <w:szCs w:val="23"/>
        </w:rPr>
        <w:t>，</w:t>
      </w:r>
      <w:r w:rsidR="00CE4E61" w:rsidRPr="00CE4E61">
        <w:rPr>
          <w:rFonts w:ascii="Times New Roman" w:hAnsi="Times New Roman" w:cs="Times New Roman" w:hint="eastAsia"/>
          <w:color w:val="FF0000"/>
          <w:w w:val="90"/>
          <w:sz w:val="23"/>
          <w:szCs w:val="23"/>
        </w:rPr>
        <w:t>p.12</w:t>
      </w:r>
      <w:r w:rsidRPr="005B469F">
        <w:rPr>
          <w:rFonts w:ascii="Times New Roman" w:hAnsi="Times New Roman" w:cs="Times New Roman"/>
          <w:w w:val="90"/>
          <w:sz w:val="23"/>
          <w:szCs w:val="23"/>
        </w:rPr>
        <w:t>)</w:t>
      </w:r>
      <w:r w:rsidR="008C6B7D" w:rsidRPr="008C6B7D">
        <w:rPr>
          <w:rFonts w:hAnsi="Times New Roman" w:hint="eastAsia"/>
          <w:w w:val="90"/>
          <w:sz w:val="23"/>
          <w:szCs w:val="23"/>
        </w:rPr>
        <w:t xml:space="preserve"> </w:t>
      </w:r>
      <w:r w:rsidR="008C6B7D" w:rsidRPr="005B469F">
        <w:rPr>
          <w:rFonts w:hAnsi="Times New Roman" w:hint="eastAsia"/>
          <w:w w:val="90"/>
          <w:sz w:val="23"/>
          <w:szCs w:val="23"/>
        </w:rPr>
        <w:t>。</w:t>
      </w:r>
      <w:r w:rsidR="00F81165" w:rsidRPr="005B469F">
        <w:rPr>
          <w:rFonts w:hint="eastAsia"/>
          <w:w w:val="90"/>
        </w:rPr>
        <w:t>從字義上來看，</w:t>
      </w:r>
      <w:r w:rsidR="008C6B7D">
        <w:rPr>
          <w:rFonts w:hint="eastAsia"/>
          <w:w w:val="90"/>
        </w:rPr>
        <w:t>社群媒體</w:t>
      </w:r>
      <w:r w:rsidR="00F81165" w:rsidRPr="005B469F">
        <w:rPr>
          <w:rFonts w:hint="eastAsia"/>
          <w:w w:val="90"/>
        </w:rPr>
        <w:t>有媒體內涵，</w:t>
      </w:r>
      <w:r w:rsidR="008C6B7D">
        <w:rPr>
          <w:rFonts w:hint="eastAsia"/>
          <w:w w:val="90"/>
        </w:rPr>
        <w:t>似乎</w:t>
      </w:r>
      <w:r w:rsidR="00F81165" w:rsidRPr="005B469F">
        <w:rPr>
          <w:rFonts w:hint="eastAsia"/>
          <w:w w:val="90"/>
        </w:rPr>
        <w:t>與可以接觸許多人的大眾媒體有相同意義，不過，透過社群媒體行銷與透過大眾媒體行銷確有完全不</w:t>
      </w:r>
      <w:proofErr w:type="gramStart"/>
      <w:r w:rsidR="00F81165" w:rsidRPr="005B469F">
        <w:rPr>
          <w:rFonts w:hint="eastAsia"/>
          <w:w w:val="90"/>
        </w:rPr>
        <w:t>同意涵</w:t>
      </w:r>
      <w:proofErr w:type="gramEnd"/>
      <w:r w:rsidR="00F81165" w:rsidRPr="005B469F">
        <w:rPr>
          <w:rFonts w:hint="eastAsia"/>
          <w:w w:val="90"/>
        </w:rPr>
        <w:t>與價值觀。</w:t>
      </w:r>
    </w:p>
    <w:p w:rsidR="00F81165" w:rsidRPr="005B469F" w:rsidRDefault="00F81165" w:rsidP="008C6B7D">
      <w:pPr>
        <w:jc w:val="center"/>
        <w:rPr>
          <w:w w:val="90"/>
        </w:rPr>
      </w:pPr>
      <w:r w:rsidRPr="005B469F">
        <w:rPr>
          <w:rFonts w:hint="eastAsia"/>
          <w:w w:val="90"/>
        </w:rPr>
        <w:lastRenderedPageBreak/>
        <w:t>表</w:t>
      </w:r>
      <w:r w:rsidR="008C6B7D">
        <w:rPr>
          <w:rFonts w:hint="eastAsia"/>
          <w:w w:val="90"/>
        </w:rPr>
        <w:t>二</w:t>
      </w:r>
      <w:r w:rsidRPr="005B469F">
        <w:rPr>
          <w:rFonts w:hint="eastAsia"/>
          <w:w w:val="90"/>
        </w:rPr>
        <w:t>：社群媒體行銷意涵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F81165" w:rsidRPr="005B469F" w:rsidTr="00870D84"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大眾行銷</w:t>
            </w:r>
          </w:p>
        </w:tc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社群媒體行銷</w:t>
            </w:r>
          </w:p>
        </w:tc>
      </w:tr>
      <w:tr w:rsidR="00F81165" w:rsidRPr="005B469F" w:rsidTr="00870D84"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容易接觸不特定多數</w:t>
            </w:r>
            <w:proofErr w:type="gramStart"/>
            <w:r w:rsidRPr="005B469F">
              <w:rPr>
                <w:rFonts w:hint="eastAsia"/>
                <w:w w:val="90"/>
              </w:rPr>
              <w:t>閱</w:t>
            </w:r>
            <w:proofErr w:type="gramEnd"/>
            <w:r w:rsidRPr="005B469F">
              <w:rPr>
                <w:rFonts w:hint="eastAsia"/>
                <w:w w:val="90"/>
              </w:rPr>
              <w:t>聽眾</w:t>
            </w:r>
          </w:p>
        </w:tc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相對比較不容易接觸到不特定多數使用者，不過卻可以讓特定使用者進行雙向溝通。</w:t>
            </w:r>
          </w:p>
        </w:tc>
      </w:tr>
      <w:tr w:rsidR="00F81165" w:rsidRPr="005B469F" w:rsidTr="00870D84"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短期間提升形象</w:t>
            </w:r>
          </w:p>
        </w:tc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proofErr w:type="gramStart"/>
            <w:r w:rsidRPr="005B469F">
              <w:rPr>
                <w:rFonts w:hint="eastAsia"/>
                <w:w w:val="90"/>
              </w:rPr>
              <w:t>短期間不容易</w:t>
            </w:r>
            <w:proofErr w:type="gramEnd"/>
            <w:r w:rsidRPr="005B469F">
              <w:rPr>
                <w:rFonts w:hint="eastAsia"/>
                <w:w w:val="90"/>
              </w:rPr>
              <w:t>提升形象，不過中長期卻可以讓特定使用者</w:t>
            </w:r>
            <w:r w:rsidR="008C6B7D">
              <w:rPr>
                <w:rFonts w:hint="eastAsia"/>
                <w:w w:val="90"/>
              </w:rPr>
              <w:t>間</w:t>
            </w:r>
            <w:r w:rsidRPr="005B469F">
              <w:rPr>
                <w:rFonts w:hint="eastAsia"/>
                <w:w w:val="90"/>
              </w:rPr>
              <w:t>建立關係。</w:t>
            </w:r>
          </w:p>
        </w:tc>
      </w:tr>
      <w:tr w:rsidR="00F81165" w:rsidRPr="005B469F" w:rsidTr="00870D84"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可以控制訊息內容</w:t>
            </w:r>
          </w:p>
        </w:tc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不可能控制談話內容，不過卻可以聽到使用者真正的聲音。</w:t>
            </w:r>
          </w:p>
        </w:tc>
      </w:tr>
      <w:tr w:rsidR="00F81165" w:rsidRPr="005B469F" w:rsidTr="00870D84">
        <w:tc>
          <w:tcPr>
            <w:tcW w:w="4181" w:type="dxa"/>
          </w:tcPr>
          <w:p w:rsidR="00F81165" w:rsidRPr="005B469F" w:rsidRDefault="00F81165" w:rsidP="008C6B7D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接收訊息的閱聽眾對</w:t>
            </w:r>
            <w:r w:rsidR="008C6B7D">
              <w:rPr>
                <w:rFonts w:hint="eastAsia"/>
                <w:w w:val="90"/>
              </w:rPr>
              <w:t>廣告相關</w:t>
            </w:r>
            <w:r w:rsidRPr="005B469F">
              <w:rPr>
                <w:rFonts w:hint="eastAsia"/>
                <w:w w:val="90"/>
              </w:rPr>
              <w:t>宣傳內容比較寬容</w:t>
            </w:r>
          </w:p>
        </w:tc>
        <w:tc>
          <w:tcPr>
            <w:tcW w:w="4181" w:type="dxa"/>
          </w:tcPr>
          <w:p w:rsidR="00F81165" w:rsidRPr="005B469F" w:rsidRDefault="00F81165" w:rsidP="00870D84">
            <w:pPr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使用者在對話場合當中，對各式</w:t>
            </w:r>
            <w:r w:rsidR="008C6B7D">
              <w:rPr>
                <w:rFonts w:hint="eastAsia"/>
                <w:w w:val="90"/>
              </w:rPr>
              <w:t>廣告相關</w:t>
            </w:r>
            <w:r w:rsidRPr="005B469F">
              <w:rPr>
                <w:rFonts w:hint="eastAsia"/>
                <w:w w:val="90"/>
              </w:rPr>
              <w:t>宣傳內容比較容易</w:t>
            </w:r>
            <w:proofErr w:type="gramStart"/>
            <w:r w:rsidRPr="005B469F">
              <w:rPr>
                <w:rFonts w:hint="eastAsia"/>
                <w:w w:val="90"/>
              </w:rPr>
              <w:t>反感，</w:t>
            </w:r>
            <w:proofErr w:type="gramEnd"/>
            <w:r w:rsidRPr="005B469F">
              <w:rPr>
                <w:rFonts w:hint="eastAsia"/>
                <w:w w:val="90"/>
              </w:rPr>
              <w:t>不過使用者的口碑傳遞效果驚人。</w:t>
            </w:r>
          </w:p>
        </w:tc>
      </w:tr>
    </w:tbl>
    <w:p w:rsidR="00F81165" w:rsidRPr="005B469F" w:rsidRDefault="00F81165" w:rsidP="00F81165">
      <w:pPr>
        <w:rPr>
          <w:w w:val="90"/>
        </w:rPr>
      </w:pPr>
      <w:r w:rsidRPr="005B469F">
        <w:rPr>
          <w:rFonts w:hint="eastAsia"/>
          <w:w w:val="90"/>
        </w:rPr>
        <w:t>資料來源：德力基</w:t>
      </w:r>
      <w:proofErr w:type="gramStart"/>
      <w:r w:rsidRPr="005B469F">
        <w:rPr>
          <w:rFonts w:hint="eastAsia"/>
          <w:w w:val="90"/>
        </w:rPr>
        <w:t>彥</w:t>
      </w:r>
      <w:proofErr w:type="gramEnd"/>
      <w:r w:rsidRPr="005B469F">
        <w:rPr>
          <w:rFonts w:hint="eastAsia"/>
          <w:w w:val="90"/>
        </w:rPr>
        <w:t>（</w:t>
      </w:r>
      <w:r w:rsidRPr="005B469F">
        <w:rPr>
          <w:rFonts w:hint="eastAsia"/>
          <w:w w:val="90"/>
        </w:rPr>
        <w:t>2010</w:t>
      </w:r>
      <w:r w:rsidRPr="005B469F">
        <w:rPr>
          <w:rFonts w:hint="eastAsia"/>
          <w:w w:val="90"/>
        </w:rPr>
        <w:t>）</w:t>
      </w:r>
    </w:p>
    <w:p w:rsidR="00F81165" w:rsidRDefault="00F81165" w:rsidP="006B2B1E">
      <w:pPr>
        <w:rPr>
          <w:w w:val="90"/>
        </w:rPr>
      </w:pPr>
    </w:p>
    <w:p w:rsidR="008C6B7D" w:rsidRDefault="008C6B7D" w:rsidP="006B2B1E">
      <w:pPr>
        <w:rPr>
          <w:w w:val="90"/>
        </w:rPr>
      </w:pPr>
      <w:r>
        <w:rPr>
          <w:rFonts w:hint="eastAsia"/>
          <w:w w:val="90"/>
        </w:rPr>
        <w:t xml:space="preserve">    </w:t>
      </w:r>
      <w:r>
        <w:rPr>
          <w:rFonts w:hint="eastAsia"/>
          <w:w w:val="90"/>
        </w:rPr>
        <w:t>基本上，大眾行銷，容易接觸不特定多數</w:t>
      </w:r>
      <w:proofErr w:type="gramStart"/>
      <w:r>
        <w:rPr>
          <w:rFonts w:hint="eastAsia"/>
          <w:w w:val="90"/>
        </w:rPr>
        <w:t>閱</w:t>
      </w:r>
      <w:proofErr w:type="gramEnd"/>
      <w:r>
        <w:rPr>
          <w:rFonts w:hint="eastAsia"/>
          <w:w w:val="90"/>
        </w:rPr>
        <w:t>聽眾，在短期間可以提升形象，同時，較容易控制訊息內容，並且接受訊息的閱聽眾，對廣告相關宣傳訊息內容比較寬容，相對而言，社群媒體行銷，比較能夠跟特定使用者進行雙向溝通，儘管，</w:t>
      </w:r>
      <w:proofErr w:type="gramStart"/>
      <w:r>
        <w:rPr>
          <w:rFonts w:hint="eastAsia"/>
          <w:w w:val="90"/>
        </w:rPr>
        <w:t>短期間不容易</w:t>
      </w:r>
      <w:proofErr w:type="gramEnd"/>
      <w:r>
        <w:rPr>
          <w:rFonts w:hint="eastAsia"/>
          <w:w w:val="90"/>
        </w:rPr>
        <w:t>提升形象，</w:t>
      </w:r>
    </w:p>
    <w:p w:rsidR="008C6B7D" w:rsidRDefault="008C6B7D" w:rsidP="006B2B1E">
      <w:pPr>
        <w:rPr>
          <w:w w:val="90"/>
        </w:rPr>
      </w:pPr>
      <w:r>
        <w:rPr>
          <w:rFonts w:hint="eastAsia"/>
          <w:w w:val="90"/>
        </w:rPr>
        <w:t>中長期可以讓特定使用者間建立關係，另一方面，透過社群媒體進行行銷活動，或許無法控制談話內容，不過卻可以透過社群媒體，聽到使用者的真正心聲，</w:t>
      </w:r>
      <w:proofErr w:type="gramStart"/>
      <w:r>
        <w:rPr>
          <w:rFonts w:hint="eastAsia"/>
          <w:w w:val="90"/>
        </w:rPr>
        <w:t>此外，</w:t>
      </w:r>
      <w:proofErr w:type="gramEnd"/>
      <w:r>
        <w:rPr>
          <w:rFonts w:hint="eastAsia"/>
          <w:w w:val="90"/>
        </w:rPr>
        <w:t>藉由社群媒體進行行銷活動，儘管使用者對各式廣告相關宣傳內容較為</w:t>
      </w:r>
      <w:proofErr w:type="gramStart"/>
      <w:r>
        <w:rPr>
          <w:rFonts w:hint="eastAsia"/>
          <w:w w:val="90"/>
        </w:rPr>
        <w:t>反感，然而</w:t>
      </w:r>
      <w:proofErr w:type="gramEnd"/>
      <w:r>
        <w:rPr>
          <w:rFonts w:hint="eastAsia"/>
          <w:w w:val="90"/>
        </w:rPr>
        <w:t>使用者的口碑傳遞效果卻是十分驚人。</w:t>
      </w:r>
    </w:p>
    <w:p w:rsidR="00A875B7" w:rsidRDefault="00A875B7" w:rsidP="006B2B1E">
      <w:pPr>
        <w:rPr>
          <w:w w:val="90"/>
        </w:rPr>
      </w:pPr>
    </w:p>
    <w:p w:rsidR="00A875B7" w:rsidRPr="008C6B7D" w:rsidRDefault="00A875B7" w:rsidP="006B2B1E">
      <w:pPr>
        <w:rPr>
          <w:w w:val="90"/>
        </w:rPr>
      </w:pPr>
      <w:r>
        <w:rPr>
          <w:rFonts w:hint="eastAsia"/>
          <w:w w:val="90"/>
        </w:rPr>
        <w:t xml:space="preserve">    </w:t>
      </w:r>
      <w:r>
        <w:rPr>
          <w:rFonts w:hint="eastAsia"/>
          <w:w w:val="90"/>
        </w:rPr>
        <w:t>事實上，透過社群媒體所進行的對話行銷，在效果測定方面，也有別於</w:t>
      </w:r>
      <w:proofErr w:type="gramStart"/>
      <w:r>
        <w:rPr>
          <w:rFonts w:hint="eastAsia"/>
          <w:w w:val="90"/>
        </w:rPr>
        <w:t>從閱聽率</w:t>
      </w:r>
      <w:proofErr w:type="gramEnd"/>
      <w:r>
        <w:rPr>
          <w:rFonts w:hint="eastAsia"/>
          <w:w w:val="90"/>
        </w:rPr>
        <w:t>著手的傳統廣告效果測試，而是直接從實際行動數值，從訊息呈現露出開始，從注意、興趣、搜尋、行動與分享，分別從看到人數、感到有趣人數、搜尋人數、購買</w:t>
      </w:r>
      <w:r>
        <w:rPr>
          <w:rFonts w:hint="eastAsia"/>
          <w:w w:val="90"/>
        </w:rPr>
        <w:t>/</w:t>
      </w:r>
      <w:r>
        <w:rPr>
          <w:rFonts w:hint="eastAsia"/>
          <w:w w:val="90"/>
        </w:rPr>
        <w:t>申購人數與粉絲人數量測實質傳播效果。</w:t>
      </w:r>
    </w:p>
    <w:p w:rsidR="008C6B7D" w:rsidRPr="00A875B7" w:rsidRDefault="008C6B7D" w:rsidP="006B2B1E">
      <w:pPr>
        <w:rPr>
          <w:w w:val="90"/>
        </w:rPr>
      </w:pPr>
    </w:p>
    <w:p w:rsidR="00F81165" w:rsidRDefault="00A875B7" w:rsidP="006B2B1E">
      <w:pPr>
        <w:rPr>
          <w:w w:val="90"/>
        </w:rPr>
      </w:pPr>
      <w:r>
        <w:rPr>
          <w:rFonts w:hint="eastAsia"/>
          <w:w w:val="90"/>
        </w:rPr>
        <w:t>社群媒體對廣告的影響</w:t>
      </w:r>
    </w:p>
    <w:p w:rsidR="00A875B7" w:rsidRPr="005B469F" w:rsidRDefault="00A875B7" w:rsidP="006B2B1E">
      <w:pPr>
        <w:rPr>
          <w:w w:val="90"/>
        </w:rPr>
      </w:pPr>
    </w:p>
    <w:p w:rsidR="00A875B7" w:rsidRDefault="00A875B7" w:rsidP="00A875B7">
      <w:pPr>
        <w:ind w:firstLineChars="200" w:firstLine="431"/>
        <w:rPr>
          <w:w w:val="90"/>
        </w:rPr>
      </w:pPr>
      <w:r>
        <w:rPr>
          <w:rFonts w:hint="eastAsia"/>
          <w:w w:val="90"/>
        </w:rPr>
        <w:t>大體而言，</w:t>
      </w:r>
      <w:r w:rsidR="00B77992" w:rsidRPr="005B469F">
        <w:rPr>
          <w:rFonts w:hint="eastAsia"/>
          <w:w w:val="90"/>
        </w:rPr>
        <w:t>社群媒體對廣告的影響，主要在於兩個部分</w:t>
      </w:r>
      <w:r>
        <w:rPr>
          <w:rFonts w:hint="eastAsia"/>
          <w:w w:val="90"/>
        </w:rPr>
        <w:t>（電通，</w:t>
      </w:r>
      <w:r>
        <w:rPr>
          <w:rFonts w:hint="eastAsia"/>
          <w:w w:val="90"/>
        </w:rPr>
        <w:t>2011</w:t>
      </w:r>
      <w:r>
        <w:rPr>
          <w:rFonts w:hint="eastAsia"/>
          <w:w w:val="90"/>
        </w:rPr>
        <w:t>）</w:t>
      </w:r>
      <w:r w:rsidR="00B77992" w:rsidRPr="005B469F">
        <w:rPr>
          <w:rFonts w:hint="eastAsia"/>
          <w:w w:val="90"/>
        </w:rPr>
        <w:t>：</w:t>
      </w:r>
    </w:p>
    <w:p w:rsidR="00A875B7" w:rsidRDefault="00A875B7" w:rsidP="00A875B7">
      <w:pPr>
        <w:rPr>
          <w:w w:val="90"/>
        </w:rPr>
      </w:pPr>
    </w:p>
    <w:p w:rsidR="00B77992" w:rsidRPr="005B469F" w:rsidRDefault="00B77992" w:rsidP="00D95E4D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一是資訊傳遞方式改變</w:t>
      </w:r>
      <w:r w:rsidR="00A875B7">
        <w:rPr>
          <w:rFonts w:hint="eastAsia"/>
          <w:w w:val="90"/>
        </w:rPr>
        <w:t>，</w:t>
      </w:r>
      <w:r w:rsidR="00D95E4D">
        <w:rPr>
          <w:rFonts w:hint="eastAsia"/>
          <w:w w:val="90"/>
        </w:rPr>
        <w:t>消費者的資訊搜尋來源，已經</w:t>
      </w:r>
      <w:r w:rsidRPr="005B469F">
        <w:rPr>
          <w:rFonts w:hint="eastAsia"/>
          <w:w w:val="90"/>
        </w:rPr>
        <w:t>從大眾傳播</w:t>
      </w:r>
      <w:r w:rsidR="00D95E4D">
        <w:rPr>
          <w:rFonts w:hint="eastAsia"/>
          <w:w w:val="90"/>
        </w:rPr>
        <w:t>轉換</w:t>
      </w:r>
      <w:r w:rsidRPr="005B469F">
        <w:rPr>
          <w:rFonts w:hint="eastAsia"/>
          <w:w w:val="90"/>
        </w:rPr>
        <w:t>到小眾傳播</w:t>
      </w:r>
      <w:r w:rsidR="00A875B7">
        <w:rPr>
          <w:rFonts w:hint="eastAsia"/>
          <w:w w:val="90"/>
        </w:rPr>
        <w:t>，</w:t>
      </w:r>
      <w:r w:rsidR="00D95E4D">
        <w:rPr>
          <w:rFonts w:hint="eastAsia"/>
          <w:w w:val="90"/>
        </w:rPr>
        <w:t>特別是透過網路上各式各樣的網站，蒐集日常生活所需的各式各樣資訊，另一方面，由於網路活動頻繁，社群媒體促使</w:t>
      </w:r>
      <w:r w:rsidRPr="005B469F">
        <w:rPr>
          <w:rFonts w:hint="eastAsia"/>
          <w:w w:val="90"/>
        </w:rPr>
        <w:t>網路社群的形成</w:t>
      </w:r>
      <w:r w:rsidR="00D95E4D">
        <w:rPr>
          <w:rFonts w:hint="eastAsia"/>
          <w:w w:val="90"/>
        </w:rPr>
        <w:t>，產生</w:t>
      </w:r>
      <w:r w:rsidRPr="005B469F">
        <w:rPr>
          <w:rFonts w:hint="eastAsia"/>
          <w:w w:val="90"/>
        </w:rPr>
        <w:t>同好集聚現象</w:t>
      </w:r>
      <w:r w:rsidR="00D95E4D">
        <w:rPr>
          <w:rFonts w:hint="eastAsia"/>
          <w:w w:val="90"/>
        </w:rPr>
        <w:t>，同時，</w:t>
      </w:r>
      <w:r w:rsidRPr="005B469F">
        <w:rPr>
          <w:rFonts w:hint="eastAsia"/>
          <w:w w:val="90"/>
        </w:rPr>
        <w:t>社群媒體</w:t>
      </w:r>
      <w:r w:rsidR="00D95E4D">
        <w:rPr>
          <w:rFonts w:hint="eastAsia"/>
          <w:w w:val="90"/>
        </w:rPr>
        <w:t>更可</w:t>
      </w:r>
      <w:r w:rsidRPr="005B469F">
        <w:rPr>
          <w:rFonts w:hint="eastAsia"/>
          <w:w w:val="90"/>
        </w:rPr>
        <w:t>轉換關係，</w:t>
      </w:r>
      <w:r w:rsidR="00D95E4D">
        <w:rPr>
          <w:rFonts w:hint="eastAsia"/>
          <w:w w:val="90"/>
        </w:rPr>
        <w:t>透過搜尋交友機制，將原本不熟悉或各自分散的</w:t>
      </w:r>
      <w:r w:rsidRPr="005B469F">
        <w:rPr>
          <w:rFonts w:hint="eastAsia"/>
          <w:w w:val="90"/>
        </w:rPr>
        <w:t>閱聽眾轉換成為朋友、熟人關係</w:t>
      </w:r>
      <w:r w:rsidR="00D95E4D">
        <w:rPr>
          <w:rFonts w:hint="eastAsia"/>
          <w:w w:val="90"/>
        </w:rPr>
        <w:t>，透過社群網站，資訊在朋友、熟人間快速傳遞，消費者透過社群網站，蒐集消費資訊，交換消費經驗。</w:t>
      </w:r>
    </w:p>
    <w:p w:rsidR="00B77992" w:rsidRPr="00D95E4D" w:rsidRDefault="00B77992" w:rsidP="006B2B1E">
      <w:pPr>
        <w:rPr>
          <w:w w:val="90"/>
        </w:rPr>
      </w:pPr>
    </w:p>
    <w:p w:rsidR="00FA60F0" w:rsidRPr="005B469F" w:rsidRDefault="00B77992" w:rsidP="00B31BDE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lastRenderedPageBreak/>
        <w:t>二是認同的必要</w:t>
      </w:r>
      <w:r w:rsidR="00D95E4D">
        <w:rPr>
          <w:rFonts w:hint="eastAsia"/>
          <w:w w:val="90"/>
        </w:rPr>
        <w:t>，在社群網站上，消費者對</w:t>
      </w:r>
      <w:r w:rsidRPr="005B469F">
        <w:rPr>
          <w:rFonts w:hint="eastAsia"/>
          <w:w w:val="90"/>
        </w:rPr>
        <w:t>朋友、熟人所提供的有用資訊</w:t>
      </w:r>
      <w:r w:rsidR="005B3AAE" w:rsidRPr="005B469F">
        <w:rPr>
          <w:rFonts w:hint="eastAsia"/>
          <w:w w:val="90"/>
        </w:rPr>
        <w:t>更為感興趣，</w:t>
      </w:r>
      <w:r w:rsidR="00B31BDE">
        <w:rPr>
          <w:rFonts w:hint="eastAsia"/>
          <w:w w:val="90"/>
        </w:rPr>
        <w:t>因此，社群網站上的</w:t>
      </w:r>
      <w:r w:rsidR="005B3AAE" w:rsidRPr="005B469F">
        <w:rPr>
          <w:rFonts w:hint="eastAsia"/>
          <w:w w:val="90"/>
        </w:rPr>
        <w:t>口碑</w:t>
      </w:r>
      <w:r w:rsidR="00B31BDE">
        <w:rPr>
          <w:rFonts w:hint="eastAsia"/>
          <w:w w:val="90"/>
        </w:rPr>
        <w:t>，</w:t>
      </w:r>
      <w:r w:rsidR="005B3AAE" w:rsidRPr="005B469F">
        <w:rPr>
          <w:rFonts w:hint="eastAsia"/>
          <w:w w:val="90"/>
        </w:rPr>
        <w:t>不是</w:t>
      </w:r>
      <w:r w:rsidR="00B31BDE">
        <w:rPr>
          <w:rFonts w:hint="eastAsia"/>
          <w:w w:val="90"/>
        </w:rPr>
        <w:t>由</w:t>
      </w:r>
      <w:r w:rsidR="005B3AAE" w:rsidRPr="005B469F">
        <w:rPr>
          <w:rFonts w:hint="eastAsia"/>
          <w:w w:val="90"/>
        </w:rPr>
        <w:t>陌生他人所提供，而是來自朋友、熟人的有用資訊，因此，廣告所提供相關內容，必須先</w:t>
      </w:r>
      <w:r w:rsidR="00B31BDE">
        <w:rPr>
          <w:rFonts w:hint="eastAsia"/>
          <w:w w:val="90"/>
        </w:rPr>
        <w:t>取得</w:t>
      </w:r>
      <w:r w:rsidR="005B3AAE" w:rsidRPr="005B469F">
        <w:rPr>
          <w:rFonts w:hint="eastAsia"/>
          <w:w w:val="90"/>
        </w:rPr>
        <w:t>認同，才有可能被傳遞，並且經由一再傳遞，而成為口碑。</w:t>
      </w:r>
      <w:r w:rsidR="00B31BDE">
        <w:rPr>
          <w:rFonts w:hint="eastAsia"/>
          <w:w w:val="90"/>
        </w:rPr>
        <w:t>同時，</w:t>
      </w:r>
      <w:r w:rsidR="000F3B69" w:rsidRPr="005B469F">
        <w:rPr>
          <w:rFonts w:hint="eastAsia"/>
          <w:w w:val="90"/>
        </w:rPr>
        <w:t>現今的社群媒體，</w:t>
      </w:r>
      <w:proofErr w:type="gramStart"/>
      <w:r w:rsidR="000F3B69" w:rsidRPr="005B469F">
        <w:rPr>
          <w:rFonts w:hint="eastAsia"/>
          <w:w w:val="90"/>
        </w:rPr>
        <w:t>可以說是口碑</w:t>
      </w:r>
      <w:proofErr w:type="gramEnd"/>
      <w:r w:rsidR="000F3B69" w:rsidRPr="005B469F">
        <w:rPr>
          <w:rFonts w:hint="eastAsia"/>
          <w:w w:val="90"/>
        </w:rPr>
        <w:t>的視覺化，透過網路與社群媒體，</w:t>
      </w:r>
      <w:r w:rsidR="00B36525" w:rsidRPr="005B469F">
        <w:rPr>
          <w:rFonts w:hint="eastAsia"/>
          <w:w w:val="90"/>
        </w:rPr>
        <w:t>口碑的形式與性質</w:t>
      </w:r>
      <w:r w:rsidR="00B31BDE">
        <w:rPr>
          <w:rFonts w:hint="eastAsia"/>
          <w:w w:val="90"/>
        </w:rPr>
        <w:t>都更勝於</w:t>
      </w:r>
      <w:r w:rsidR="00B36525" w:rsidRPr="005B469F">
        <w:rPr>
          <w:rFonts w:hint="eastAsia"/>
          <w:w w:val="90"/>
        </w:rPr>
        <w:t>以往。</w:t>
      </w:r>
    </w:p>
    <w:p w:rsidR="00B36525" w:rsidRPr="005B469F" w:rsidRDefault="00B36525" w:rsidP="006B2B1E">
      <w:pPr>
        <w:rPr>
          <w:w w:val="90"/>
        </w:rPr>
      </w:pPr>
    </w:p>
    <w:p w:rsidR="000C419C" w:rsidRPr="005B469F" w:rsidRDefault="000C419C" w:rsidP="006B2B1E">
      <w:pPr>
        <w:rPr>
          <w:w w:val="90"/>
        </w:rPr>
      </w:pPr>
      <w:r w:rsidRPr="005B469F">
        <w:rPr>
          <w:rFonts w:hint="eastAsia"/>
          <w:w w:val="90"/>
        </w:rPr>
        <w:t>社群媒體時代的新消費行為模式</w:t>
      </w:r>
    </w:p>
    <w:p w:rsidR="000C419C" w:rsidRPr="005B469F" w:rsidRDefault="000C419C" w:rsidP="006B2B1E">
      <w:pPr>
        <w:rPr>
          <w:w w:val="90"/>
        </w:rPr>
      </w:pPr>
    </w:p>
    <w:p w:rsidR="006F76A3" w:rsidRPr="005B469F" w:rsidRDefault="00346AEF" w:rsidP="00346AEF">
      <w:pPr>
        <w:rPr>
          <w:w w:val="90"/>
        </w:rPr>
      </w:pPr>
      <w:r w:rsidRPr="005B469F">
        <w:rPr>
          <w:rFonts w:hint="eastAsia"/>
          <w:w w:val="90"/>
        </w:rPr>
        <w:t xml:space="preserve">   </w:t>
      </w:r>
      <w:r w:rsidR="00B31BDE">
        <w:rPr>
          <w:rFonts w:hint="eastAsia"/>
          <w:w w:val="90"/>
        </w:rPr>
        <w:t xml:space="preserve"> </w:t>
      </w:r>
      <w:r w:rsidRPr="005B469F">
        <w:rPr>
          <w:rFonts w:hint="eastAsia"/>
          <w:w w:val="90"/>
        </w:rPr>
        <w:t>日本電通公司，</w:t>
      </w:r>
      <w:r w:rsidR="009336A0">
        <w:rPr>
          <w:rFonts w:hint="eastAsia"/>
          <w:w w:val="90"/>
        </w:rPr>
        <w:t>針對</w:t>
      </w:r>
      <w:r w:rsidRPr="005B469F">
        <w:rPr>
          <w:rFonts w:hint="eastAsia"/>
          <w:w w:val="90"/>
        </w:rPr>
        <w:t>近年來社群媒體逐漸成長的趨勢，再加上智慧型手機的</w:t>
      </w:r>
      <w:proofErr w:type="gramStart"/>
      <w:r w:rsidRPr="005B469F">
        <w:rPr>
          <w:rFonts w:hint="eastAsia"/>
          <w:w w:val="90"/>
        </w:rPr>
        <w:t>普及，</w:t>
      </w:r>
      <w:proofErr w:type="gramEnd"/>
      <w:r w:rsidRPr="005B469F">
        <w:rPr>
          <w:rFonts w:hint="eastAsia"/>
          <w:w w:val="90"/>
        </w:rPr>
        <w:t>使得社群媒體的運用，更延伸至行動通訊的領域，因此，提出社群媒體時代的新消費行為模式：</w:t>
      </w:r>
      <w:r w:rsidRPr="005B469F">
        <w:rPr>
          <w:rFonts w:hint="eastAsia"/>
          <w:w w:val="90"/>
        </w:rPr>
        <w:t>SIPS</w:t>
      </w:r>
      <w:r w:rsidRPr="005B469F">
        <w:rPr>
          <w:rFonts w:hint="eastAsia"/>
          <w:w w:val="90"/>
        </w:rPr>
        <w:t>，所謂</w:t>
      </w:r>
      <w:r w:rsidRPr="005B469F">
        <w:rPr>
          <w:rFonts w:hint="eastAsia"/>
          <w:w w:val="90"/>
        </w:rPr>
        <w:t>SIPS</w:t>
      </w:r>
      <w:r w:rsidR="009336A0">
        <w:rPr>
          <w:rFonts w:hint="eastAsia"/>
          <w:w w:val="90"/>
        </w:rPr>
        <w:t>，</w:t>
      </w:r>
      <w:r w:rsidRPr="005B469F">
        <w:rPr>
          <w:rFonts w:hint="eastAsia"/>
          <w:w w:val="90"/>
        </w:rPr>
        <w:t>其實意旨認同（</w:t>
      </w:r>
      <w:r w:rsidRPr="005B469F">
        <w:rPr>
          <w:rFonts w:hint="eastAsia"/>
          <w:w w:val="90"/>
        </w:rPr>
        <w:t>sympathize</w:t>
      </w:r>
      <w:r w:rsidRPr="005B469F">
        <w:rPr>
          <w:rFonts w:hint="eastAsia"/>
          <w:w w:val="90"/>
        </w:rPr>
        <w:t>）、確信</w:t>
      </w:r>
      <w:r w:rsidRPr="005B469F">
        <w:rPr>
          <w:rFonts w:hint="eastAsia"/>
          <w:w w:val="90"/>
        </w:rPr>
        <w:t>(Identify)</w:t>
      </w:r>
      <w:r w:rsidRPr="005B469F">
        <w:rPr>
          <w:rFonts w:hint="eastAsia"/>
          <w:w w:val="90"/>
        </w:rPr>
        <w:t>、參加（</w:t>
      </w:r>
      <w:r w:rsidRPr="005B469F">
        <w:rPr>
          <w:rFonts w:hint="eastAsia"/>
          <w:w w:val="90"/>
        </w:rPr>
        <w:t>Participate</w:t>
      </w:r>
      <w:r w:rsidRPr="005B469F">
        <w:rPr>
          <w:rFonts w:hint="eastAsia"/>
          <w:w w:val="90"/>
        </w:rPr>
        <w:t>）、分享與擴散</w:t>
      </w:r>
      <w:r w:rsidRPr="005B469F">
        <w:rPr>
          <w:rFonts w:hint="eastAsia"/>
          <w:w w:val="90"/>
        </w:rPr>
        <w:t>(Share &amp; Spread)</w:t>
      </w:r>
      <w:r w:rsidR="00897A65" w:rsidRPr="005B469F">
        <w:rPr>
          <w:rFonts w:hint="eastAsia"/>
          <w:w w:val="90"/>
        </w:rPr>
        <w:t>。</w:t>
      </w:r>
    </w:p>
    <w:p w:rsidR="00897A65" w:rsidRPr="009336A0" w:rsidRDefault="00897A65" w:rsidP="00346AEF">
      <w:pPr>
        <w:rPr>
          <w:w w:val="90"/>
        </w:rPr>
      </w:pPr>
    </w:p>
    <w:p w:rsidR="00346AEF" w:rsidRPr="005B469F" w:rsidRDefault="00855DED" w:rsidP="00346AEF">
      <w:pPr>
        <w:rPr>
          <w:w w:val="90"/>
        </w:rPr>
      </w:pPr>
      <w:r w:rsidRPr="005B469F">
        <w:rPr>
          <w:noProof/>
          <w:w w:val="90"/>
        </w:rPr>
        <w:drawing>
          <wp:inline distT="0" distB="0" distL="0" distR="0">
            <wp:extent cx="5274310" cy="3703738"/>
            <wp:effectExtent l="19050" t="0" r="2540" b="0"/>
            <wp:docPr id="3" name="圖片 1" descr="S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S.png"/>
                    <pic:cNvPicPr/>
                  </pic:nvPicPr>
                  <pic:blipFill>
                    <a:blip r:embed="rId12" cstate="print"/>
                    <a:srcRect r="187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EF" w:rsidRPr="005B469F" w:rsidRDefault="00346AEF" w:rsidP="00346AEF">
      <w:pPr>
        <w:jc w:val="center"/>
        <w:rPr>
          <w:rFonts w:ascii="新細明體" w:hAnsi="新細明體"/>
          <w:w w:val="90"/>
        </w:rPr>
      </w:pPr>
      <w:r w:rsidRPr="005B469F">
        <w:rPr>
          <w:rFonts w:ascii="新細明體" w:hAnsi="新細明體" w:hint="eastAsia"/>
          <w:w w:val="90"/>
        </w:rPr>
        <w:t>圖</w:t>
      </w:r>
      <w:r w:rsidR="00B31BDE">
        <w:rPr>
          <w:rFonts w:ascii="新細明體" w:hAnsi="新細明體" w:hint="eastAsia"/>
          <w:w w:val="90"/>
        </w:rPr>
        <w:t>一</w:t>
      </w:r>
      <w:r w:rsidRPr="005B469F">
        <w:rPr>
          <w:rFonts w:ascii="新細明體" w:hAnsi="新細明體" w:hint="eastAsia"/>
          <w:w w:val="90"/>
        </w:rPr>
        <w:t>：社群媒體時代新消費行為模式</w:t>
      </w:r>
    </w:p>
    <w:p w:rsidR="00855DED" w:rsidRPr="005B469F" w:rsidRDefault="00855DED" w:rsidP="00346AEF">
      <w:pPr>
        <w:jc w:val="center"/>
        <w:rPr>
          <w:rFonts w:ascii="新細明體" w:hAnsi="新細明體"/>
          <w:w w:val="90"/>
        </w:rPr>
      </w:pPr>
      <w:r w:rsidRPr="005B469F">
        <w:rPr>
          <w:rFonts w:ascii="新細明體" w:hAnsi="新細明體" w:hint="eastAsia"/>
          <w:w w:val="90"/>
        </w:rPr>
        <w:t>資料來源:</w:t>
      </w:r>
      <w:r w:rsidR="00B31BDE" w:rsidRPr="00B31BDE">
        <w:rPr>
          <w:rFonts w:ascii="MS Mincho" w:eastAsia="MS Mincho" w:hAnsi="MS Mincho" w:hint="eastAsia"/>
          <w:w w:val="90"/>
        </w:rPr>
        <w:t xml:space="preserve"> </w:t>
      </w:r>
      <w:proofErr w:type="gramStart"/>
      <w:r w:rsidR="00B31BDE" w:rsidRPr="005B469F">
        <w:rPr>
          <w:rFonts w:ascii="MS Mincho" w:eastAsia="MS Mincho" w:hAnsi="MS Mincho" w:hint="eastAsia"/>
          <w:w w:val="90"/>
        </w:rPr>
        <w:t>佐藤尚之</w:t>
      </w:r>
      <w:proofErr w:type="gramEnd"/>
      <w:r w:rsidR="00B31BDE" w:rsidRPr="005B469F">
        <w:rPr>
          <w:rFonts w:ascii="MS Mincho" w:eastAsia="MS Mincho" w:hAnsi="MS Mincho" w:hint="eastAsia"/>
          <w:w w:val="90"/>
        </w:rPr>
        <w:t>(2011)</w:t>
      </w:r>
    </w:p>
    <w:p w:rsidR="00855DED" w:rsidRPr="00B31BDE" w:rsidRDefault="00855DED" w:rsidP="00346AEF">
      <w:pPr>
        <w:jc w:val="center"/>
        <w:rPr>
          <w:rFonts w:ascii="新細明體" w:hAnsi="新細明體"/>
          <w:w w:val="90"/>
        </w:rPr>
      </w:pPr>
    </w:p>
    <w:p w:rsidR="00B31BDE" w:rsidRPr="005B469F" w:rsidRDefault="00B31BDE" w:rsidP="00B31BDE">
      <w:pPr>
        <w:ind w:firstLineChars="200" w:firstLine="431"/>
        <w:rPr>
          <w:w w:val="90"/>
        </w:rPr>
      </w:pPr>
      <w:r>
        <w:rPr>
          <w:rFonts w:hint="eastAsia"/>
          <w:w w:val="90"/>
        </w:rPr>
        <w:t>同時，</w:t>
      </w:r>
      <w:r w:rsidRPr="005B469F">
        <w:rPr>
          <w:rFonts w:hint="eastAsia"/>
          <w:w w:val="90"/>
        </w:rPr>
        <w:t>因應消費者行為模式的改變，廣告也應該朝向以獲得消費者認同的方向進行調整，尤其是對消費者進行廣告活動時，除了訴諸其消費行為之外，吸引其參加企業活動之外，更應該想辦法力使消費者能夠分享與擴散廣告相關活動內容與資訊。</w:t>
      </w:r>
    </w:p>
    <w:p w:rsidR="00B31BDE" w:rsidRPr="00B31BDE" w:rsidRDefault="00B31BDE" w:rsidP="00B31BDE">
      <w:pPr>
        <w:rPr>
          <w:w w:val="90"/>
        </w:rPr>
      </w:pPr>
    </w:p>
    <w:p w:rsidR="00CA6114" w:rsidRDefault="00B31BDE" w:rsidP="006B2B1E">
      <w:pPr>
        <w:rPr>
          <w:w w:val="90"/>
        </w:rPr>
      </w:pPr>
      <w:r>
        <w:rPr>
          <w:rFonts w:hint="eastAsia"/>
          <w:w w:val="90"/>
        </w:rPr>
        <w:t xml:space="preserve">    </w:t>
      </w:r>
      <w:r>
        <w:rPr>
          <w:rFonts w:hint="eastAsia"/>
          <w:w w:val="90"/>
        </w:rPr>
        <w:t>另一方面，在社群媒體的新時代，消費者在社群媒體當中，也各自扮演不同參與角色，</w:t>
      </w:r>
      <w:r>
        <w:rPr>
          <w:rFonts w:hint="eastAsia"/>
          <w:w w:val="90"/>
        </w:rPr>
        <w:lastRenderedPageBreak/>
        <w:t>依照參與程度</w:t>
      </w:r>
      <w:r w:rsidR="003A3DE3">
        <w:rPr>
          <w:rFonts w:hint="eastAsia"/>
          <w:w w:val="90"/>
        </w:rPr>
        <w:t>高低</w:t>
      </w:r>
      <w:r>
        <w:rPr>
          <w:rFonts w:hint="eastAsia"/>
          <w:w w:val="90"/>
        </w:rPr>
        <w:t>，可以分為參加者、支持者、忠實顧客與宣傳者</w:t>
      </w:r>
      <w:r w:rsidR="008A6B7E">
        <w:rPr>
          <w:rFonts w:hint="eastAsia"/>
          <w:w w:val="90"/>
        </w:rPr>
        <w:t>，</w:t>
      </w:r>
      <w:r w:rsidR="003A3DE3">
        <w:rPr>
          <w:rFonts w:hint="eastAsia"/>
          <w:w w:val="90"/>
        </w:rPr>
        <w:t>而這些不同的參與角色，往往是進行廣告活動時，不同的溝通對象，如何轉換消費者的角色參與，將參加者逐步轉換成為支持者、忠實顧客與宣傳者，似乎是企業與廣告代理商必須思考的課題，也是必須著手進行的行銷傳播工程。</w:t>
      </w:r>
    </w:p>
    <w:p w:rsidR="00B31BDE" w:rsidRPr="003A3DE3" w:rsidRDefault="00B31BDE" w:rsidP="006B2B1E">
      <w:pPr>
        <w:rPr>
          <w:w w:val="90"/>
        </w:rPr>
      </w:pPr>
    </w:p>
    <w:p w:rsidR="00CA6114" w:rsidRPr="005B469F" w:rsidRDefault="00B31BDE" w:rsidP="00B31BDE">
      <w:pPr>
        <w:jc w:val="center"/>
        <w:rPr>
          <w:w w:val="90"/>
        </w:rPr>
      </w:pPr>
      <w:r>
        <w:rPr>
          <w:rFonts w:hint="eastAsia"/>
          <w:w w:val="90"/>
        </w:rPr>
        <w:t>表</w:t>
      </w:r>
      <w:proofErr w:type="gramStart"/>
      <w:r>
        <w:rPr>
          <w:rFonts w:hint="eastAsia"/>
          <w:w w:val="90"/>
        </w:rPr>
        <w:t>三</w:t>
      </w:r>
      <w:proofErr w:type="gramEnd"/>
      <w:r>
        <w:rPr>
          <w:rFonts w:hint="eastAsia"/>
          <w:w w:val="90"/>
        </w:rPr>
        <w:t>：</w:t>
      </w:r>
      <w:r w:rsidR="005B3AAE" w:rsidRPr="005B469F">
        <w:rPr>
          <w:rFonts w:hint="eastAsia"/>
          <w:w w:val="90"/>
        </w:rPr>
        <w:t>社群媒體中的參與角色</w:t>
      </w:r>
    </w:p>
    <w:tbl>
      <w:tblPr>
        <w:tblStyle w:val="a3"/>
        <w:tblW w:w="0" w:type="auto"/>
        <w:tblLook w:val="04A0"/>
      </w:tblPr>
      <w:tblGrid>
        <w:gridCol w:w="2802"/>
        <w:gridCol w:w="5560"/>
      </w:tblGrid>
      <w:tr w:rsidR="005B3AAE" w:rsidRPr="005B469F" w:rsidTr="003A3DE3">
        <w:tc>
          <w:tcPr>
            <w:tcW w:w="2802" w:type="dxa"/>
          </w:tcPr>
          <w:p w:rsidR="005B3AAE" w:rsidRPr="005B469F" w:rsidRDefault="005B3AAE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角色</w:t>
            </w:r>
          </w:p>
        </w:tc>
        <w:tc>
          <w:tcPr>
            <w:tcW w:w="5560" w:type="dxa"/>
          </w:tcPr>
          <w:p w:rsidR="005B3AAE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行為</w:t>
            </w:r>
          </w:p>
        </w:tc>
      </w:tr>
      <w:tr w:rsidR="005B3AAE" w:rsidRPr="005B469F" w:rsidTr="003A3DE3">
        <w:tc>
          <w:tcPr>
            <w:tcW w:w="2802" w:type="dxa"/>
          </w:tcPr>
          <w:p w:rsidR="005B3AAE" w:rsidRPr="005B469F" w:rsidRDefault="005B3AAE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宣傳者</w:t>
            </w:r>
          </w:p>
        </w:tc>
        <w:tc>
          <w:tcPr>
            <w:tcW w:w="5560" w:type="dxa"/>
          </w:tcPr>
          <w:p w:rsidR="005B3AAE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成立粉絲網站、俱樂部、論壇等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向他人推薦商品、活動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建議新活動、改善方式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批評競爭品牌及其商品</w:t>
            </w:r>
          </w:p>
        </w:tc>
      </w:tr>
      <w:tr w:rsidR="005B3AAE" w:rsidRPr="005B469F" w:rsidTr="003A3DE3">
        <w:tc>
          <w:tcPr>
            <w:tcW w:w="2802" w:type="dxa"/>
          </w:tcPr>
          <w:p w:rsidR="005B3AAE" w:rsidRPr="005B469F" w:rsidRDefault="005B3AAE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忠實顧客</w:t>
            </w:r>
          </w:p>
        </w:tc>
        <w:tc>
          <w:tcPr>
            <w:tcW w:w="5560" w:type="dxa"/>
          </w:tcPr>
          <w:p w:rsidR="005B3AAE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持續購買商品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成為資深會員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透過部落格、社群媒體表達支持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透過企業社群媒體或客服中心，提供商品服務改善意見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購買企業股票</w:t>
            </w:r>
          </w:p>
        </w:tc>
      </w:tr>
      <w:tr w:rsidR="005B3AAE" w:rsidRPr="005B469F" w:rsidTr="003A3DE3">
        <w:tc>
          <w:tcPr>
            <w:tcW w:w="2802" w:type="dxa"/>
          </w:tcPr>
          <w:p w:rsidR="005B3AAE" w:rsidRPr="005B469F" w:rsidRDefault="005B3AAE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支持者</w:t>
            </w:r>
          </w:p>
        </w:tc>
        <w:tc>
          <w:tcPr>
            <w:tcW w:w="5560" w:type="dxa"/>
          </w:tcPr>
          <w:p w:rsidR="005B3AAE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購買商品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參加品牌粉絲網站、俱樂部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在論壇、部落格、社群媒體中發表商品或活動感想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加入會員</w:t>
            </w:r>
          </w:p>
        </w:tc>
      </w:tr>
      <w:tr w:rsidR="005B3AAE" w:rsidRPr="005B469F" w:rsidTr="003A3DE3">
        <w:tc>
          <w:tcPr>
            <w:tcW w:w="2802" w:type="dxa"/>
          </w:tcPr>
          <w:p w:rsidR="005B3AAE" w:rsidRPr="005B469F" w:rsidRDefault="005B3AAE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參加者</w:t>
            </w:r>
          </w:p>
        </w:tc>
        <w:tc>
          <w:tcPr>
            <w:tcW w:w="5560" w:type="dxa"/>
          </w:tcPr>
          <w:p w:rsidR="005B3AAE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瀏覽企業網站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使用企業所提供的</w:t>
            </w:r>
            <w:r w:rsidRPr="005B469F">
              <w:rPr>
                <w:rFonts w:hint="eastAsia"/>
                <w:w w:val="90"/>
              </w:rPr>
              <w:t>APP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認同品牌所提供相關資訊，按</w:t>
            </w:r>
            <w:proofErr w:type="gramStart"/>
            <w:r w:rsidRPr="005B469F">
              <w:rPr>
                <w:rFonts w:hint="eastAsia"/>
                <w:w w:val="90"/>
              </w:rPr>
              <w:t>讚</w:t>
            </w:r>
            <w:proofErr w:type="gramEnd"/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索取使用試用品</w:t>
            </w:r>
          </w:p>
          <w:p w:rsidR="007A4FB3" w:rsidRPr="005B469F" w:rsidRDefault="007A4FB3" w:rsidP="00B31BDE">
            <w:pPr>
              <w:jc w:val="center"/>
              <w:rPr>
                <w:w w:val="90"/>
              </w:rPr>
            </w:pPr>
            <w:r w:rsidRPr="005B469F">
              <w:rPr>
                <w:rFonts w:hint="eastAsia"/>
                <w:w w:val="90"/>
              </w:rPr>
              <w:t>參加活動</w:t>
            </w:r>
          </w:p>
        </w:tc>
      </w:tr>
    </w:tbl>
    <w:p w:rsidR="00083F7F" w:rsidRPr="005B469F" w:rsidRDefault="00B31BDE" w:rsidP="007A4FB3">
      <w:pPr>
        <w:rPr>
          <w:w w:val="90"/>
        </w:rPr>
      </w:pPr>
      <w:r>
        <w:rPr>
          <w:rFonts w:hint="eastAsia"/>
          <w:w w:val="90"/>
        </w:rPr>
        <w:t>資料來源：電通（</w:t>
      </w:r>
      <w:r>
        <w:rPr>
          <w:rFonts w:hint="eastAsia"/>
          <w:w w:val="90"/>
        </w:rPr>
        <w:t>2011</w:t>
      </w:r>
      <w:r>
        <w:rPr>
          <w:rFonts w:hint="eastAsia"/>
          <w:w w:val="90"/>
        </w:rPr>
        <w:t>）</w:t>
      </w:r>
    </w:p>
    <w:p w:rsidR="003A3DE3" w:rsidRDefault="003A3DE3" w:rsidP="007A4FB3">
      <w:pPr>
        <w:rPr>
          <w:w w:val="90"/>
        </w:rPr>
      </w:pPr>
    </w:p>
    <w:p w:rsidR="000C419C" w:rsidRPr="005B469F" w:rsidRDefault="000C419C" w:rsidP="007A4FB3">
      <w:pPr>
        <w:rPr>
          <w:w w:val="90"/>
        </w:rPr>
      </w:pPr>
      <w:r w:rsidRPr="005B469F">
        <w:rPr>
          <w:rFonts w:hint="eastAsia"/>
          <w:w w:val="90"/>
        </w:rPr>
        <w:t>社群媒體與廣告</w:t>
      </w:r>
      <w:r w:rsidR="00F81165" w:rsidRPr="005B469F">
        <w:rPr>
          <w:rFonts w:hint="eastAsia"/>
          <w:w w:val="90"/>
        </w:rPr>
        <w:t>傳播</w:t>
      </w:r>
    </w:p>
    <w:p w:rsidR="00B776FA" w:rsidRPr="005B469F" w:rsidRDefault="00B776FA" w:rsidP="007A4FB3">
      <w:pPr>
        <w:rPr>
          <w:w w:val="90"/>
        </w:rPr>
      </w:pPr>
    </w:p>
    <w:p w:rsidR="00B776FA" w:rsidRPr="005B469F" w:rsidRDefault="00B776FA" w:rsidP="003A3DE3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現今的消費者已經愈趨成熟，消費者所有、消費需求的多樣化，</w:t>
      </w:r>
      <w:r w:rsidR="003A3DE3">
        <w:rPr>
          <w:rFonts w:hint="eastAsia"/>
          <w:w w:val="90"/>
        </w:rPr>
        <w:t>相對使得消費者更加</w:t>
      </w:r>
      <w:r w:rsidRPr="005B469F">
        <w:rPr>
          <w:rFonts w:hint="eastAsia"/>
          <w:w w:val="90"/>
        </w:rPr>
        <w:t>重視精神財富，</w:t>
      </w:r>
      <w:r w:rsidR="003A3DE3">
        <w:rPr>
          <w:rFonts w:hint="eastAsia"/>
          <w:w w:val="90"/>
        </w:rPr>
        <w:t>而</w:t>
      </w:r>
      <w:r w:rsidRPr="005B469F">
        <w:rPr>
          <w:rFonts w:hint="eastAsia"/>
          <w:w w:val="90"/>
        </w:rPr>
        <w:t>消費者生活方式的多樣化，使得市場定位更細分化，</w:t>
      </w:r>
      <w:r w:rsidR="003A3DE3">
        <w:rPr>
          <w:rFonts w:hint="eastAsia"/>
          <w:w w:val="90"/>
        </w:rPr>
        <w:t>再加上</w:t>
      </w:r>
      <w:r w:rsidRPr="005B469F">
        <w:rPr>
          <w:rFonts w:hint="eastAsia"/>
          <w:w w:val="90"/>
        </w:rPr>
        <w:t>消費者對</w:t>
      </w:r>
      <w:proofErr w:type="gramStart"/>
      <w:r w:rsidRPr="005B469F">
        <w:rPr>
          <w:rFonts w:hint="eastAsia"/>
          <w:w w:val="90"/>
        </w:rPr>
        <w:t>產品間</w:t>
      </w:r>
      <w:r w:rsidR="003A3DE3">
        <w:rPr>
          <w:rFonts w:hint="eastAsia"/>
          <w:w w:val="90"/>
        </w:rPr>
        <w:t>的</w:t>
      </w:r>
      <w:r w:rsidRPr="005B469F">
        <w:rPr>
          <w:rFonts w:hint="eastAsia"/>
          <w:w w:val="90"/>
        </w:rPr>
        <w:t>認知</w:t>
      </w:r>
      <w:proofErr w:type="gramEnd"/>
      <w:r w:rsidR="003A3DE3">
        <w:rPr>
          <w:rFonts w:hint="eastAsia"/>
          <w:w w:val="90"/>
        </w:rPr>
        <w:t>無差異</w:t>
      </w:r>
      <w:r w:rsidRPr="005B469F">
        <w:rPr>
          <w:rFonts w:hint="eastAsia"/>
          <w:w w:val="90"/>
        </w:rPr>
        <w:t>化，純粹</w:t>
      </w:r>
      <w:r w:rsidR="003A3DE3">
        <w:rPr>
          <w:rFonts w:hint="eastAsia"/>
          <w:w w:val="90"/>
        </w:rPr>
        <w:t>透過</w:t>
      </w:r>
      <w:r w:rsidR="00386298">
        <w:rPr>
          <w:rFonts w:hint="eastAsia"/>
          <w:w w:val="90"/>
        </w:rPr>
        <w:t>行銷</w:t>
      </w:r>
      <w:r w:rsidR="003A3DE3">
        <w:rPr>
          <w:rFonts w:hint="eastAsia"/>
          <w:w w:val="90"/>
        </w:rPr>
        <w:t>傳播活動，提升</w:t>
      </w:r>
      <w:r w:rsidRPr="005B469F">
        <w:rPr>
          <w:rFonts w:hint="eastAsia"/>
          <w:w w:val="90"/>
        </w:rPr>
        <w:t>商品的認知度與理解度，無法打動消費者的心。</w:t>
      </w:r>
    </w:p>
    <w:p w:rsidR="00386298" w:rsidRPr="00386298" w:rsidRDefault="00386298" w:rsidP="001D63E5">
      <w:pPr>
        <w:rPr>
          <w:w w:val="90"/>
        </w:rPr>
      </w:pPr>
    </w:p>
    <w:p w:rsidR="001D63E5" w:rsidRPr="005B469F" w:rsidRDefault="00386298" w:rsidP="00386298">
      <w:pPr>
        <w:ind w:firstLineChars="200" w:firstLine="431"/>
        <w:rPr>
          <w:w w:val="90"/>
        </w:rPr>
      </w:pPr>
      <w:r>
        <w:rPr>
          <w:rFonts w:hint="eastAsia"/>
          <w:w w:val="90"/>
        </w:rPr>
        <w:t>換言之，</w:t>
      </w:r>
      <w:r w:rsidR="001D63E5" w:rsidRPr="005B469F">
        <w:rPr>
          <w:rFonts w:hint="eastAsia"/>
          <w:w w:val="90"/>
        </w:rPr>
        <w:t>傳統廣告傳播方式已經行不通，</w:t>
      </w:r>
      <w:r>
        <w:rPr>
          <w:rFonts w:hint="eastAsia"/>
          <w:w w:val="90"/>
        </w:rPr>
        <w:t>特別是</w:t>
      </w:r>
      <w:r w:rsidR="001D63E5" w:rsidRPr="005B469F">
        <w:rPr>
          <w:rFonts w:hint="eastAsia"/>
          <w:w w:val="90"/>
        </w:rPr>
        <w:t>以大眾媒體為起點的廣告傳播方式效果降低，以往的作法，是透過大眾媒體電視、報紙廣告為產品建立知名度，並且透過廣告訴求，讓消費者瞭解產品特性與價格差異，並且想辦法在通路提高商品</w:t>
      </w:r>
      <w:proofErr w:type="gramStart"/>
      <w:r w:rsidR="001D63E5" w:rsidRPr="005B469F">
        <w:rPr>
          <w:rFonts w:hint="eastAsia"/>
          <w:w w:val="90"/>
        </w:rPr>
        <w:t>鋪貨率</w:t>
      </w:r>
      <w:proofErr w:type="gramEnd"/>
      <w:r w:rsidR="001D63E5" w:rsidRPr="005B469F">
        <w:rPr>
          <w:rFonts w:hint="eastAsia"/>
          <w:w w:val="90"/>
        </w:rPr>
        <w:t>，透過促銷方式，讓消費者購買商品</w:t>
      </w:r>
      <w:r w:rsidR="005749D6">
        <w:rPr>
          <w:rFonts w:hint="eastAsia"/>
          <w:w w:val="90"/>
        </w:rPr>
        <w:t>的方式，已經無法面對社群媒體的新時代</w:t>
      </w:r>
      <w:r w:rsidR="001D63E5" w:rsidRPr="005B469F">
        <w:rPr>
          <w:rFonts w:hint="eastAsia"/>
          <w:w w:val="90"/>
        </w:rPr>
        <w:t>。</w:t>
      </w:r>
    </w:p>
    <w:p w:rsidR="001D63E5" w:rsidRPr="005B469F" w:rsidRDefault="001D63E5" w:rsidP="005749D6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lastRenderedPageBreak/>
        <w:t>現今，面對成熟社會的消費者，必須在消費者生活情境中，創造真實的品牌體驗，在廣告活動當中，</w:t>
      </w:r>
      <w:r w:rsidR="00B011CC">
        <w:rPr>
          <w:rFonts w:hint="eastAsia"/>
          <w:w w:val="90"/>
        </w:rPr>
        <w:t>透過娛樂媒體、認知與購物媒體、傳播媒體與社群媒體，</w:t>
      </w:r>
      <w:r w:rsidRPr="005B469F">
        <w:rPr>
          <w:rFonts w:hint="eastAsia"/>
          <w:w w:val="90"/>
        </w:rPr>
        <w:t>訴求體驗價值，讓品牌發揮魅力，感動消費者，創造讓消費者感動的品牌體驗，建立全方位環繞消費者的廣告接觸點</w:t>
      </w:r>
      <w:r w:rsidR="005749D6">
        <w:rPr>
          <w:rFonts w:hint="eastAsia"/>
          <w:w w:val="90"/>
        </w:rPr>
        <w:t>，</w:t>
      </w:r>
      <w:r w:rsidRPr="005B469F">
        <w:rPr>
          <w:rFonts w:hint="eastAsia"/>
          <w:w w:val="90"/>
        </w:rPr>
        <w:t>在廣告活動初期，透過網路口碑、前導廣告、新聞報導，增強消費者對產品的關注與涉入程度，提高消費者對產品的注意程度，並且在宣傳活動高峰期，持續進行廣告活動，特別是透過社群媒體維持消費者對產品的關注，創造</w:t>
      </w:r>
      <w:r w:rsidR="005749D6">
        <w:rPr>
          <w:rFonts w:hint="eastAsia"/>
          <w:w w:val="90"/>
        </w:rPr>
        <w:t>消費者與品牌間</w:t>
      </w:r>
      <w:r w:rsidRPr="005B469F">
        <w:rPr>
          <w:rFonts w:hint="eastAsia"/>
          <w:w w:val="90"/>
        </w:rPr>
        <w:t>多</w:t>
      </w:r>
      <w:r w:rsidR="005749D6">
        <w:rPr>
          <w:rFonts w:hint="eastAsia"/>
          <w:w w:val="90"/>
        </w:rPr>
        <w:t>重</w:t>
      </w:r>
      <w:r w:rsidRPr="005B469F">
        <w:rPr>
          <w:rFonts w:hint="eastAsia"/>
          <w:w w:val="90"/>
        </w:rPr>
        <w:t>體驗</w:t>
      </w:r>
      <w:r w:rsidR="005749D6">
        <w:rPr>
          <w:rFonts w:hint="eastAsia"/>
          <w:w w:val="90"/>
        </w:rPr>
        <w:t>接觸機會，是現階段立即可行的行銷</w:t>
      </w:r>
      <w:r w:rsidR="009336A0">
        <w:rPr>
          <w:rFonts w:hint="eastAsia"/>
          <w:w w:val="90"/>
        </w:rPr>
        <w:t>傳播</w:t>
      </w:r>
      <w:r w:rsidR="005749D6">
        <w:rPr>
          <w:rFonts w:hint="eastAsia"/>
          <w:w w:val="90"/>
        </w:rPr>
        <w:t>作為</w:t>
      </w:r>
      <w:r w:rsidRPr="005B469F">
        <w:rPr>
          <w:rFonts w:hint="eastAsia"/>
          <w:w w:val="90"/>
        </w:rPr>
        <w:t>。</w:t>
      </w:r>
    </w:p>
    <w:p w:rsidR="00387ACD" w:rsidRPr="005B469F" w:rsidRDefault="007B2C93" w:rsidP="007A4FB3">
      <w:pPr>
        <w:rPr>
          <w:w w:val="90"/>
        </w:rPr>
      </w:pPr>
      <w:r w:rsidRPr="007B2C93">
        <w:rPr>
          <w:w w:val="90"/>
        </w:rPr>
      </w:r>
      <w:r>
        <w:rPr>
          <w:w w:val="90"/>
        </w:rPr>
        <w:pict>
          <v:group id="_x0000_s1097" editas="canvas" style="width:449.4pt;height:381pt;mso-position-horizontal-relative:char;mso-position-vertical-relative:line" coordorigin="1800,4414" coordsize="8988,7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800;top:4414;width:8988;height:76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1935;top:6425;width:1292;height:1311;v-text-anchor:top-baseline" filled="f" fillcolor="#bbe0e3">
              <v:textbox style="mso-next-textbox:#_x0000_s1099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 w:rsidRPr="009F0FB5"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  <w:t>A</w:t>
                    </w: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: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 w:rsidRPr="009F0FB5"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注</w:t>
                    </w: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目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</w:rPr>
                    </w:pPr>
                  </w:p>
                  <w:p w:rsidR="00387ACD" w:rsidRDefault="00387ACD" w:rsidP="00387ACD"/>
                </w:txbxContent>
              </v:textbox>
            </v:shape>
            <v:shape id="_x0000_s1100" type="#_x0000_t202" style="position:absolute;left:3847;top:6398;width:1063;height:1311;v-text-anchor:top-baseline" filled="f" fillcolor="#bbe0e3">
              <v:textbox style="mso-next-textbox:#_x0000_s1100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 w:rsidRPr="009F0FB5"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  <w:t>I</w:t>
                    </w: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: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 w:rsidRPr="009F0FB5"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興趣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_x0000_s1101" type="#_x0000_t202" style="position:absolute;left:5696;top:6398;width:961;height:1311;v-text-anchor:top-baseline" filled="f" fillcolor="#bbe0e3">
              <v:textbox style="mso-next-textbox:#_x0000_s1101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 w:rsidRPr="009F0FB5"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  <w:t>S</w:t>
                    </w: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: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 w:rsidRPr="009F0FB5"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搜尋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資訊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_x0000_s1102" type="#_x0000_t202" style="position:absolute;left:7444;top:6398;width:966;height:1311;v-text-anchor:top-baseline" filled="f" fillcolor="#bbe0e3">
              <v:textbox style="mso-next-textbox:#_x0000_s1102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 w:rsidRPr="009F0FB5"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  <w:t>A</w:t>
                    </w: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: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 w:rsidRPr="009F0FB5"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購買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_x0000_s1103" type="#_x0000_t202" style="position:absolute;left:9225;top:6398;width:965;height:1311;v-text-anchor:top-baseline" filled="f" fillcolor="#bbe0e3">
              <v:textbox style="mso-next-textbox:#_x0000_s1103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 w:rsidRPr="009F0FB5"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  <w:t>S</w:t>
                    </w: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: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Std W12" w:cs="華康明體 Std W12"/>
                        <w:w w:val="90"/>
                        <w:sz w:val="23"/>
                        <w:szCs w:val="36"/>
                      </w:rPr>
                    </w:pP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發出</w:t>
                    </w:r>
                  </w:p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</w:rPr>
                    </w:pP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資訊</w:t>
                    </w:r>
                  </w:p>
                </w:txbxContent>
              </v:textbox>
            </v:shape>
            <v:line id="_x0000_s1104" style="position:absolute" from="3227,7131" to="3847,7132">
              <v:stroke endarrow="block"/>
            </v:line>
            <v:line id="_x0000_s1105" style="position:absolute" from="4870,7131" to="5833,7131">
              <v:stroke endarrow="block"/>
            </v:line>
            <v:line id="_x0000_s1106" style="position:absolute" from="6648,7131" to="7611,7131">
              <v:stroke endarrow="block"/>
            </v:line>
            <v:line id="_x0000_s1107" style="position:absolute" from="8351,7131" to="9316,7131">
              <v:stroke endarrow="block"/>
            </v:line>
            <v:shape id="_x0000_s1108" type="#_x0000_t202" style="position:absolute;left:4460;top:10944;width:3940;height:520;v-text-anchor:top-baseline" filled="f" fillcolor="#bbe0e3" stroked="f">
              <v:textbox style="mso-next-textbox:#_x0000_s1108" inset="4.68pt,2.34pt,4.68pt,2.34pt">
                <w:txbxContent>
                  <w:p w:rsidR="00387ACD" w:rsidRPr="009F0FB5" w:rsidRDefault="00387ACD" w:rsidP="00387ACD">
                    <w:pPr>
                      <w:rPr>
                        <w:w w:val="90"/>
                        <w:lang w:val="zh-TW"/>
                      </w:rPr>
                    </w:pPr>
                    <w:r w:rsidRPr="009F0FB5">
                      <w:rPr>
                        <w:rFonts w:hint="eastAsia"/>
                        <w:w w:val="90"/>
                        <w:lang w:val="zh-TW"/>
                      </w:rPr>
                      <w:t>圖</w:t>
                    </w:r>
                    <w:r w:rsidR="00386298">
                      <w:rPr>
                        <w:rFonts w:hint="eastAsia"/>
                        <w:w w:val="90"/>
                        <w:lang w:val="zh-TW"/>
                      </w:rPr>
                      <w:t>二</w:t>
                    </w:r>
                    <w:r w:rsidRPr="009F0FB5">
                      <w:rPr>
                        <w:rFonts w:hint="eastAsia"/>
                        <w:w w:val="90"/>
                        <w:lang w:val="zh-TW"/>
                      </w:rPr>
                      <w:t>：</w:t>
                    </w:r>
                    <w:r w:rsidR="00386298">
                      <w:rPr>
                        <w:rFonts w:hint="eastAsia"/>
                        <w:w w:val="90"/>
                        <w:lang w:val="zh-TW"/>
                      </w:rPr>
                      <w:t>購買行</w:t>
                    </w:r>
                    <w:r w:rsidRPr="009F0FB5">
                      <w:rPr>
                        <w:rFonts w:hint="eastAsia"/>
                        <w:w w:val="90"/>
                        <w:lang w:val="zh-TW"/>
                      </w:rPr>
                      <w:t>為</w:t>
                    </w:r>
                    <w:r w:rsidR="00386298">
                      <w:rPr>
                        <w:rFonts w:hint="eastAsia"/>
                        <w:w w:val="90"/>
                        <w:lang w:val="zh-TW"/>
                      </w:rPr>
                      <w:t>與傳播行為的改變</w:t>
                    </w:r>
                  </w:p>
                  <w:p w:rsidR="00387ACD" w:rsidRPr="009F0FB5" w:rsidRDefault="00387ACD" w:rsidP="00387ACD">
                    <w:pPr>
                      <w:rPr>
                        <w:w w:val="90"/>
                        <w:lang w:val="zh-TW"/>
                      </w:rPr>
                    </w:pPr>
                  </w:p>
                </w:txbxContent>
              </v:textbox>
            </v:shape>
            <v:shape id="_x0000_s1109" type="#_x0000_t202" style="position:absolute;left:5626;top:7920;width:1131;height:1930;v-text-anchor:top-baseline" filled="f" fillcolor="#bbe0e3" stroked="f">
              <v:textbox style="mso-next-textbox:#_x0000_s1109" inset="4.68pt,2.34pt,4.68pt,2.34pt">
                <w:txbxContent>
                  <w:p w:rsidR="00387ACD" w:rsidRPr="004D0202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網路、行動（搜尋引擎）企業網頁、店頭、店員（電話簿）</w:t>
                    </w:r>
                  </w:p>
                </w:txbxContent>
              </v:textbox>
            </v:shape>
            <v:shape id="_x0000_s1110" type="#_x0000_t202" style="position:absolute;left:2030;top:7950;width:2751;height:933;v-text-anchor:top-baseline" filled="f" fillcolor="#bbe0e3" stroked="f">
              <v:textbox style="mso-next-textbox:#_x0000_s1110" inset="4.68pt,2.34pt,4.68pt,2.34pt">
                <w:txbxContent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28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28"/>
                        <w:lang w:val="zh-TW"/>
                      </w:rPr>
                      <w:t>包括大眾媒體、網路、促銷活動在內的所有體驗接點</w:t>
                    </w:r>
                  </w:p>
                </w:txbxContent>
              </v:textbox>
            </v:shape>
            <v:shape id="_x0000_s1111" type="#_x0000_t202" style="position:absolute;left:2175;top:11324;width:8280;height:710" stroked="f">
              <v:textbox>
                <w:txbxContent>
                  <w:p w:rsidR="00387ACD" w:rsidRPr="009F0FB5" w:rsidRDefault="00387ACD" w:rsidP="00387ACD">
                    <w:pPr>
                      <w:jc w:val="center"/>
                      <w:rPr>
                        <w:w w:val="90"/>
                      </w:rPr>
                    </w:pPr>
                    <w:r w:rsidRPr="009F0FB5">
                      <w:rPr>
                        <w:rFonts w:hint="eastAsia"/>
                        <w:w w:val="90"/>
                      </w:rPr>
                      <w:t>資料來源：</w:t>
                    </w:r>
                    <w:r w:rsidR="000609A9">
                      <w:rPr>
                        <w:rFonts w:hint="eastAsia"/>
                        <w:w w:val="90"/>
                      </w:rPr>
                      <w:t>伊熊克裕</w:t>
                    </w:r>
                    <w:r w:rsidRPr="009F0FB5">
                      <w:rPr>
                        <w:rFonts w:hint="eastAsia"/>
                        <w:w w:val="90"/>
                      </w:rPr>
                      <w:t>（</w:t>
                    </w:r>
                    <w:r>
                      <w:rPr>
                        <w:rFonts w:hint="eastAsia"/>
                        <w:w w:val="90"/>
                      </w:rPr>
                      <w:t>2011</w:t>
                    </w:r>
                    <w:r w:rsidRPr="009F0FB5">
                      <w:rPr>
                        <w:rFonts w:hint="eastAsia"/>
                        <w:w w:val="90"/>
                      </w:rPr>
                      <w:t>）</w:t>
                    </w:r>
                    <w:r>
                      <w:rPr>
                        <w:rFonts w:hint="eastAsia"/>
                        <w:w w:val="90"/>
                      </w:rPr>
                      <w:t>頁，</w:t>
                    </w:r>
                    <w:r>
                      <w:rPr>
                        <w:rFonts w:hint="eastAsia"/>
                        <w:w w:val="90"/>
                      </w:rPr>
                      <w:t>28</w:t>
                    </w:r>
                    <w:r w:rsidRPr="009F0FB5">
                      <w:rPr>
                        <w:rFonts w:hint="eastAsia"/>
                        <w:w w:val="90"/>
                      </w:rPr>
                      <w:t>。</w:t>
                    </w:r>
                  </w:p>
                  <w:p w:rsidR="00387ACD" w:rsidRDefault="00387ACD" w:rsidP="00387ACD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2500;top:5590;width:10;height:730;flip:x" o:connectortype="straight">
              <v:stroke dashstyle="1 1" endarrow="block"/>
            </v:shape>
            <v:shape id="_x0000_s1113" type="#_x0000_t32" style="position:absolute;left:4370;top:5590;width:10;height:730;flip:x" o:connectortype="straight">
              <v:stroke dashstyle="1 1" endarrow="block"/>
            </v:shape>
            <v:shape id="_x0000_s1114" type="#_x0000_t32" style="position:absolute;left:6140;top:5600;width:10;height:730;flip:x" o:connectortype="straight">
              <v:stroke dashstyle="1 1" endarrow="block"/>
            </v:shape>
            <v:shape id="_x0000_s1115" type="#_x0000_t32" style="position:absolute;left:7900;top:5630;width:10;height:730;flip:x" o:connectortype="straight">
              <v:stroke dashstyle="1 1" endarrow="block"/>
            </v:shape>
            <v:shape id="_x0000_s1116" type="#_x0000_t32" style="position:absolute;left:9710;top:5630;width:10;height:730;flip:x" o:connectortype="straight">
              <v:stroke dashstyle="1 1" endarrow="block"/>
            </v:shape>
            <v:shape id="_x0000_s1117" type="#_x0000_t32" style="position:absolute;left:2510;top:5590;width:7210;height:30" o:connectortype="straight">
              <v:stroke dashstyle="1 1"/>
            </v:shape>
            <v:shape id="_x0000_s1118" type="#_x0000_t202" style="position:absolute;left:4120;top:4844;width:4340;height:519;v-text-anchor:top-baseline" filled="f" fillcolor="#bbe0e3" stroked="f">
              <v:textbox style="mso-next-textbox:#_x0000_s1118" inset="4.68pt,2.34pt,4.68pt,2.34pt">
                <w:txbxContent>
                  <w:p w:rsidR="00387ACD" w:rsidRPr="009F0FB5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華康明體 Std W12" w:eastAsia="華康明體 Std W12" w:hAnsi="華康明體 Std W12" w:cs="華康明體 Std W12"/>
                        <w:w w:val="90"/>
                        <w:sz w:val="23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23"/>
                        <w:szCs w:val="36"/>
                        <w:lang w:val="zh-TW"/>
                      </w:rPr>
                      <w:t>社群媒體與廣告傳播</w:t>
                    </w:r>
                  </w:p>
                </w:txbxContent>
              </v:textbox>
            </v:shape>
            <v:shape id="_x0000_s1119" type="#_x0000_t202" style="position:absolute;left:7436;top:7910;width:1131;height:1930;v-text-anchor:top-baseline" filled="f" fillcolor="#bbe0e3" stroked="f">
              <v:textbox style="mso-next-textbox:#_x0000_s1119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店鋪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郵購銷售</w:t>
                    </w:r>
                  </w:p>
                  <w:p w:rsidR="00387ACD" w:rsidRPr="004D0202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網路</w:t>
                    </w:r>
                  </w:p>
                </w:txbxContent>
              </v:textbox>
            </v:shape>
            <v:shape id="_x0000_s1120" type="#_x0000_t202" style="position:absolute;left:9196;top:7890;width:1131;height:1930;v-text-anchor:top-baseline" filled="f" fillcolor="#bbe0e3" stroked="f">
              <v:textbox style="mso-next-textbox:#_x0000_s1120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口碑網站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個人網頁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論壇</w:t>
                    </w:r>
                  </w:p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部落格</w:t>
                    </w:r>
                  </w:p>
                  <w:p w:rsidR="00387ACD" w:rsidRPr="004D0202" w:rsidRDefault="00387ACD" w:rsidP="00387ACD">
                    <w:pPr>
                      <w:autoSpaceDE w:val="0"/>
                      <w:autoSpaceDN w:val="0"/>
                      <w:adjustRightInd w:val="0"/>
                      <w:rPr>
                        <w:rFonts w:ascii="華康明體 Std W12" w:eastAsia="華康明體 Std W12" w:hAnsi="華康明體 Std W12" w:cs="華康明體 Std W12"/>
                        <w:w w:val="90"/>
                        <w:sz w:val="18"/>
                        <w:szCs w:val="36"/>
                        <w:lang w:val="zh-TW"/>
                      </w:rPr>
                    </w:pPr>
                    <w:r>
                      <w:rPr>
                        <w:rFonts w:ascii="華康明體 Std W12" w:eastAsia="華康明體 Std W12" w:hAnsi="華康明體 Std W12" w:cs="華康明體 Std W12" w:hint="eastAsia"/>
                        <w:w w:val="90"/>
                        <w:sz w:val="18"/>
                        <w:szCs w:val="36"/>
                        <w:lang w:val="zh-TW"/>
                      </w:rPr>
                      <w:t>郵件</w:t>
                    </w:r>
                  </w:p>
                </w:txbxContent>
              </v:textbox>
            </v:shape>
            <v:shape id="_x0000_s1121" type="#_x0000_t202" style="position:absolute;left:2175;top:10075;width:2606;height:705;v-text-anchor:top-baseline" filled="f" fillcolor="#bbe0e3">
              <v:textbox style="mso-next-textbox:#_x0000_s1121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娛樂媒體</w:t>
                    </w:r>
                  </w:p>
                </w:txbxContent>
              </v:textbox>
            </v:shape>
            <v:shape id="_x0000_s1122" type="#_x0000_t202" style="position:absolute;left:5825;top:10025;width:2606;height:705;v-text-anchor:top-baseline" filled="f" fillcolor="#bbe0e3">
              <v:textbox style="mso-next-textbox:#_x0000_s1122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認知和購物媒體</w:t>
                    </w:r>
                  </w:p>
                </w:txbxContent>
              </v:textbox>
            </v:shape>
            <v:shape id="_x0000_s1123" type="#_x0000_t202" style="position:absolute;left:8705;top:10025;width:1925;height:705;v-text-anchor:top-baseline" filled="f" fillcolor="#bbe0e3">
              <v:textbox style="mso-next-textbox:#_x0000_s1123" inset="4.68pt,2.34pt,4.68pt,2.34pt">
                <w:txbxContent>
                  <w:p w:rsidR="00387ACD" w:rsidRDefault="00387ACD" w:rsidP="00387AC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華康明體 Std W12" w:eastAsia="華康明體 Std W12" w:hAnsi="華康明體Std W12" w:cs="華康明體 Std W12" w:hint="eastAsia"/>
                        <w:w w:val="90"/>
                        <w:sz w:val="23"/>
                        <w:szCs w:val="36"/>
                      </w:rPr>
                      <w:t>傳播媒體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6298" w:rsidRPr="005B469F" w:rsidRDefault="00386298" w:rsidP="00386298">
      <w:pPr>
        <w:ind w:firstLineChars="200" w:firstLine="431"/>
        <w:rPr>
          <w:w w:val="90"/>
        </w:rPr>
      </w:pPr>
      <w:r w:rsidRPr="005B469F">
        <w:rPr>
          <w:rFonts w:hint="eastAsia"/>
          <w:w w:val="90"/>
        </w:rPr>
        <w:t>面對社群媒體新時代，廣告如何</w:t>
      </w:r>
      <w:r>
        <w:rPr>
          <w:rFonts w:hint="eastAsia"/>
          <w:w w:val="90"/>
        </w:rPr>
        <w:t>創造話題價值（</w:t>
      </w:r>
      <w:r>
        <w:rPr>
          <w:rFonts w:hint="eastAsia"/>
          <w:w w:val="90"/>
        </w:rPr>
        <w:t>talking value</w:t>
      </w:r>
      <w:r>
        <w:rPr>
          <w:rFonts w:hint="eastAsia"/>
          <w:w w:val="90"/>
        </w:rPr>
        <w:t>），</w:t>
      </w:r>
      <w:r w:rsidRPr="005B469F">
        <w:rPr>
          <w:rFonts w:hint="eastAsia"/>
          <w:w w:val="90"/>
        </w:rPr>
        <w:t>透過傳播媒體</w:t>
      </w:r>
      <w:r w:rsidR="00F44458">
        <w:rPr>
          <w:rFonts w:hint="eastAsia"/>
          <w:w w:val="90"/>
        </w:rPr>
        <w:t>的</w:t>
      </w:r>
      <w:r w:rsidR="005749D6" w:rsidRPr="005B469F">
        <w:rPr>
          <w:rFonts w:hint="eastAsia"/>
          <w:w w:val="90"/>
        </w:rPr>
        <w:t>組合</w:t>
      </w:r>
      <w:r w:rsidR="00F44458">
        <w:rPr>
          <w:rFonts w:hint="eastAsia"/>
          <w:w w:val="90"/>
        </w:rPr>
        <w:t>規劃與運用</w:t>
      </w:r>
      <w:r w:rsidR="005749D6" w:rsidRPr="005B469F">
        <w:rPr>
          <w:rFonts w:hint="eastAsia"/>
          <w:w w:val="90"/>
        </w:rPr>
        <w:t>，接近社群，</w:t>
      </w:r>
      <w:r w:rsidR="00F44458">
        <w:rPr>
          <w:rFonts w:hint="eastAsia"/>
          <w:w w:val="90"/>
        </w:rPr>
        <w:t>透過社群</w:t>
      </w:r>
      <w:r w:rsidRPr="005B469F">
        <w:rPr>
          <w:rFonts w:hint="eastAsia"/>
          <w:w w:val="90"/>
        </w:rPr>
        <w:t>人際關係與分享，接觸社群當中的宣傳者、忠實顧客與支持者，並且與社群進行各式互動，</w:t>
      </w:r>
      <w:r w:rsidR="005749D6" w:rsidRPr="005B469F">
        <w:rPr>
          <w:rFonts w:hint="eastAsia"/>
          <w:w w:val="90"/>
        </w:rPr>
        <w:t>為品牌建立良好的人際關係，並且透過社群媒體持續傳遞品牌價值，</w:t>
      </w:r>
      <w:r w:rsidRPr="005B469F">
        <w:rPr>
          <w:rFonts w:hint="eastAsia"/>
          <w:w w:val="90"/>
        </w:rPr>
        <w:t>恐怕是</w:t>
      </w:r>
      <w:r w:rsidR="005749D6">
        <w:rPr>
          <w:rFonts w:hint="eastAsia"/>
          <w:w w:val="90"/>
        </w:rPr>
        <w:t>現今所有品牌無法迴避</w:t>
      </w:r>
      <w:r w:rsidRPr="005B469F">
        <w:rPr>
          <w:rFonts w:hint="eastAsia"/>
          <w:w w:val="90"/>
        </w:rPr>
        <w:t>的</w:t>
      </w:r>
      <w:r w:rsidR="005749D6">
        <w:rPr>
          <w:rFonts w:hint="eastAsia"/>
          <w:w w:val="90"/>
        </w:rPr>
        <w:t>關鍵課題，值得深思</w:t>
      </w:r>
      <w:r w:rsidRPr="005B469F">
        <w:rPr>
          <w:rFonts w:hint="eastAsia"/>
          <w:w w:val="90"/>
        </w:rPr>
        <w:t>。</w:t>
      </w:r>
    </w:p>
    <w:p w:rsidR="00386298" w:rsidRPr="005749D6" w:rsidRDefault="00386298" w:rsidP="00B31BDE">
      <w:pPr>
        <w:ind w:firstLineChars="200" w:firstLine="431"/>
        <w:rPr>
          <w:w w:val="90"/>
        </w:rPr>
      </w:pPr>
    </w:p>
    <w:p w:rsidR="005749D6" w:rsidRDefault="005749D6" w:rsidP="007A4FB3">
      <w:pPr>
        <w:rPr>
          <w:w w:val="90"/>
        </w:rPr>
      </w:pPr>
    </w:p>
    <w:p w:rsidR="005749D6" w:rsidRDefault="005749D6" w:rsidP="007A4FB3">
      <w:pPr>
        <w:rPr>
          <w:w w:val="90"/>
        </w:rPr>
      </w:pPr>
    </w:p>
    <w:p w:rsidR="005749D6" w:rsidRDefault="005749D6" w:rsidP="007A4FB3">
      <w:pPr>
        <w:rPr>
          <w:w w:val="90"/>
        </w:rPr>
      </w:pPr>
    </w:p>
    <w:p w:rsidR="005749D6" w:rsidRDefault="005749D6" w:rsidP="007A4FB3">
      <w:pPr>
        <w:rPr>
          <w:w w:val="90"/>
        </w:rPr>
      </w:pPr>
    </w:p>
    <w:p w:rsidR="005749D6" w:rsidRDefault="005749D6" w:rsidP="007A4FB3">
      <w:pPr>
        <w:rPr>
          <w:w w:val="90"/>
        </w:rPr>
      </w:pPr>
    </w:p>
    <w:p w:rsidR="00387ACD" w:rsidRPr="005B469F" w:rsidRDefault="00387ACD" w:rsidP="007A4FB3">
      <w:pPr>
        <w:rPr>
          <w:w w:val="90"/>
        </w:rPr>
      </w:pPr>
      <w:r w:rsidRPr="005B469F">
        <w:rPr>
          <w:rFonts w:hint="eastAsia"/>
          <w:w w:val="90"/>
        </w:rPr>
        <w:t>參考資料來源</w:t>
      </w:r>
    </w:p>
    <w:p w:rsidR="00387ACD" w:rsidRPr="005B469F" w:rsidRDefault="00387ACD" w:rsidP="007A4FB3">
      <w:pPr>
        <w:rPr>
          <w:w w:val="90"/>
        </w:rPr>
      </w:pPr>
    </w:p>
    <w:p w:rsidR="00387ACD" w:rsidRPr="005B469F" w:rsidRDefault="00975D08" w:rsidP="007A4FB3">
      <w:pPr>
        <w:rPr>
          <w:w w:val="90"/>
        </w:rPr>
      </w:pPr>
      <w:proofErr w:type="gramStart"/>
      <w:r w:rsidRPr="005B469F">
        <w:rPr>
          <w:rFonts w:ascii="標楷體" w:hAnsi="標楷體" w:hint="eastAsia"/>
          <w:w w:val="90"/>
          <w:szCs w:val="24"/>
        </w:rPr>
        <w:t>凱</w:t>
      </w:r>
      <w:proofErr w:type="gramEnd"/>
      <w:r w:rsidRPr="005B469F">
        <w:rPr>
          <w:rFonts w:ascii="標楷體" w:hAnsi="標楷體" w:hint="eastAsia"/>
          <w:w w:val="90"/>
          <w:szCs w:val="24"/>
        </w:rPr>
        <w:t>絡媒體</w:t>
      </w:r>
      <w:r w:rsidR="00EB3DE0" w:rsidRPr="005B469F">
        <w:rPr>
          <w:rFonts w:ascii="標楷體" w:hAnsi="標楷體"/>
          <w:w w:val="90"/>
          <w:szCs w:val="24"/>
        </w:rPr>
        <w:t>（</w:t>
      </w:r>
      <w:r w:rsidRPr="005B469F">
        <w:rPr>
          <w:rFonts w:ascii="標楷體" w:hAnsi="標楷體"/>
          <w:w w:val="90"/>
          <w:szCs w:val="24"/>
        </w:rPr>
        <w:t>20</w:t>
      </w:r>
      <w:r w:rsidRPr="005B469F">
        <w:rPr>
          <w:rFonts w:ascii="標楷體" w:hAnsi="標楷體" w:hint="eastAsia"/>
          <w:w w:val="90"/>
          <w:szCs w:val="24"/>
        </w:rPr>
        <w:t>11</w:t>
      </w:r>
      <w:r w:rsidR="00EB3DE0" w:rsidRPr="005B469F">
        <w:rPr>
          <w:rFonts w:ascii="標楷體" w:hAnsi="標楷體"/>
          <w:w w:val="90"/>
          <w:szCs w:val="24"/>
        </w:rPr>
        <w:t>）。《</w:t>
      </w:r>
      <w:r w:rsidRPr="005B469F">
        <w:rPr>
          <w:rFonts w:ascii="標楷體" w:hAnsi="標楷體" w:hint="eastAsia"/>
          <w:w w:val="90"/>
          <w:szCs w:val="24"/>
        </w:rPr>
        <w:t>台灣媒體趨勢報告</w:t>
      </w:r>
      <w:r w:rsidR="00EB3DE0" w:rsidRPr="005B469F">
        <w:rPr>
          <w:rFonts w:ascii="標楷體" w:hAnsi="標楷體"/>
          <w:w w:val="90"/>
          <w:szCs w:val="24"/>
        </w:rPr>
        <w:t>》，台北：</w:t>
      </w:r>
      <w:r w:rsidRPr="005B469F">
        <w:rPr>
          <w:rFonts w:ascii="標楷體" w:hAnsi="標楷體" w:hint="eastAsia"/>
          <w:w w:val="90"/>
          <w:szCs w:val="24"/>
        </w:rPr>
        <w:t>廣告雜誌</w:t>
      </w:r>
      <w:r w:rsidR="00EB3DE0" w:rsidRPr="005B469F">
        <w:rPr>
          <w:rFonts w:ascii="標楷體" w:hAnsi="標楷體"/>
          <w:w w:val="90"/>
          <w:szCs w:val="24"/>
        </w:rPr>
        <w:t>。</w:t>
      </w:r>
    </w:p>
    <w:p w:rsidR="000609A9" w:rsidRPr="005B469F" w:rsidRDefault="000609A9" w:rsidP="000609A9">
      <w:pPr>
        <w:rPr>
          <w:w w:val="90"/>
        </w:rPr>
      </w:pPr>
      <w:r w:rsidRPr="005B469F">
        <w:rPr>
          <w:rFonts w:ascii="標楷體" w:hAnsi="標楷體" w:hint="eastAsia"/>
          <w:w w:val="90"/>
          <w:szCs w:val="24"/>
        </w:rPr>
        <w:t>伊熊克裕</w:t>
      </w:r>
      <w:r w:rsidRPr="005B469F">
        <w:rPr>
          <w:rFonts w:ascii="標楷體" w:hAnsi="標楷體"/>
          <w:w w:val="90"/>
          <w:szCs w:val="24"/>
        </w:rPr>
        <w:t>（</w:t>
      </w:r>
      <w:r w:rsidRPr="005B469F">
        <w:rPr>
          <w:rFonts w:ascii="標楷體" w:hAnsi="標楷體"/>
          <w:w w:val="90"/>
          <w:szCs w:val="24"/>
        </w:rPr>
        <w:t>20</w:t>
      </w:r>
      <w:r w:rsidRPr="005B469F">
        <w:rPr>
          <w:rFonts w:ascii="標楷體" w:hAnsi="標楷體" w:hint="eastAsia"/>
          <w:w w:val="90"/>
          <w:szCs w:val="24"/>
        </w:rPr>
        <w:t>11</w:t>
      </w:r>
      <w:r w:rsidRPr="005B469F">
        <w:rPr>
          <w:rFonts w:ascii="標楷體" w:hAnsi="標楷體"/>
          <w:w w:val="90"/>
          <w:szCs w:val="24"/>
        </w:rPr>
        <w:t>）。《</w:t>
      </w:r>
      <w:r w:rsidRPr="005B469F">
        <w:rPr>
          <w:rFonts w:ascii="標楷體" w:hAnsi="標楷體" w:hint="eastAsia"/>
          <w:w w:val="90"/>
          <w:szCs w:val="24"/>
        </w:rPr>
        <w:t>應對成熟社會、媒體與消費者變化</w:t>
      </w:r>
      <w:r w:rsidRPr="005B469F">
        <w:rPr>
          <w:rFonts w:ascii="標楷體" w:hAnsi="標楷體" w:hint="eastAsia"/>
          <w:w w:val="90"/>
          <w:szCs w:val="24"/>
        </w:rPr>
        <w:t>-ADK</w:t>
      </w:r>
      <w:r w:rsidRPr="005B469F">
        <w:rPr>
          <w:rFonts w:ascii="標楷體" w:hAnsi="標楷體" w:hint="eastAsia"/>
          <w:w w:val="90"/>
          <w:szCs w:val="24"/>
        </w:rPr>
        <w:t>的體驗行銷</w:t>
      </w:r>
      <w:r w:rsidRPr="005B469F">
        <w:rPr>
          <w:rFonts w:ascii="標楷體" w:hAnsi="標楷體"/>
          <w:w w:val="90"/>
          <w:szCs w:val="24"/>
        </w:rPr>
        <w:t>》，</w:t>
      </w:r>
      <w:r w:rsidRPr="005B469F">
        <w:rPr>
          <w:rFonts w:ascii="標楷體" w:hAnsi="標楷體" w:hint="eastAsia"/>
          <w:w w:val="90"/>
          <w:szCs w:val="24"/>
        </w:rPr>
        <w:t>日本</w:t>
      </w:r>
      <w:r w:rsidRPr="005B469F">
        <w:rPr>
          <w:rFonts w:ascii="標楷體" w:hAnsi="標楷體"/>
          <w:w w:val="90"/>
          <w:szCs w:val="24"/>
        </w:rPr>
        <w:t>：</w:t>
      </w:r>
      <w:r w:rsidRPr="005B469F">
        <w:rPr>
          <w:rFonts w:ascii="標楷體" w:hAnsi="標楷體" w:hint="eastAsia"/>
          <w:w w:val="90"/>
          <w:szCs w:val="24"/>
        </w:rPr>
        <w:t>ADK</w:t>
      </w:r>
      <w:r w:rsidRPr="005B469F">
        <w:rPr>
          <w:rFonts w:ascii="標楷體" w:hAnsi="標楷體"/>
          <w:w w:val="90"/>
          <w:szCs w:val="24"/>
        </w:rPr>
        <w:t>。</w:t>
      </w:r>
    </w:p>
    <w:p w:rsidR="00800C9E" w:rsidRPr="005B469F" w:rsidRDefault="00800C9E" w:rsidP="00975D08">
      <w:pPr>
        <w:rPr>
          <w:rFonts w:ascii="MS Mincho" w:eastAsia="MS Mincho" w:hAnsi="MS Mincho"/>
          <w:w w:val="90"/>
          <w:lang w:eastAsia="ja-JP"/>
        </w:rPr>
      </w:pPr>
      <w:proofErr w:type="spellStart"/>
      <w:r w:rsidRPr="005B469F">
        <w:rPr>
          <w:w w:val="90"/>
          <w:sz w:val="23"/>
          <w:szCs w:val="23"/>
        </w:rPr>
        <w:t>Safko</w:t>
      </w:r>
      <w:proofErr w:type="spellEnd"/>
      <w:r w:rsidR="003A6D16">
        <w:rPr>
          <w:rFonts w:hint="eastAsia"/>
          <w:w w:val="90"/>
          <w:sz w:val="23"/>
          <w:szCs w:val="23"/>
        </w:rPr>
        <w:t xml:space="preserve"> </w:t>
      </w:r>
      <w:proofErr w:type="gramStart"/>
      <w:r w:rsidR="003A6D16">
        <w:rPr>
          <w:rFonts w:hint="eastAsia"/>
          <w:w w:val="90"/>
          <w:sz w:val="23"/>
          <w:szCs w:val="23"/>
        </w:rPr>
        <w:t>＆</w:t>
      </w:r>
      <w:proofErr w:type="gramEnd"/>
      <w:r w:rsidRPr="005B469F">
        <w:rPr>
          <w:w w:val="90"/>
          <w:sz w:val="23"/>
          <w:szCs w:val="23"/>
        </w:rPr>
        <w:t xml:space="preserve">Brake (2009), </w:t>
      </w:r>
      <w:r w:rsidRPr="005B469F">
        <w:rPr>
          <w:i/>
          <w:iCs/>
          <w:w w:val="90"/>
          <w:sz w:val="23"/>
          <w:szCs w:val="23"/>
        </w:rPr>
        <w:t xml:space="preserve">The Social Media Bible: </w:t>
      </w:r>
      <w:proofErr w:type="gramStart"/>
      <w:r w:rsidRPr="005B469F">
        <w:rPr>
          <w:i/>
          <w:iCs/>
          <w:w w:val="90"/>
          <w:sz w:val="23"/>
          <w:szCs w:val="23"/>
        </w:rPr>
        <w:t>Tactics, Tools &amp; Strategies for Business Success</w:t>
      </w:r>
      <w:r w:rsidRPr="005B469F">
        <w:rPr>
          <w:w w:val="90"/>
          <w:sz w:val="23"/>
          <w:szCs w:val="23"/>
        </w:rPr>
        <w:t>.</w:t>
      </w:r>
      <w:proofErr w:type="gramEnd"/>
      <w:r w:rsidRPr="005B469F">
        <w:rPr>
          <w:w w:val="90"/>
          <w:sz w:val="23"/>
          <w:szCs w:val="23"/>
        </w:rPr>
        <w:t xml:space="preserve"> Hoboken, NJ: John Wiley &amp; Sons, Inc.</w:t>
      </w:r>
    </w:p>
    <w:p w:rsidR="00975D08" w:rsidRPr="005B469F" w:rsidRDefault="00975D08" w:rsidP="00975D08">
      <w:pPr>
        <w:rPr>
          <w:rFonts w:ascii="MS Mincho" w:hAnsi="MS Mincho"/>
          <w:w w:val="90"/>
          <w:lang w:eastAsia="ja-JP"/>
        </w:rPr>
      </w:pPr>
      <w:r w:rsidRPr="005B469F">
        <w:rPr>
          <w:rFonts w:ascii="MS Mincho" w:eastAsia="MS Mincho" w:hAnsi="MS Mincho" w:hint="eastAsia"/>
          <w:w w:val="90"/>
          <w:lang w:eastAsia="ja-JP"/>
        </w:rPr>
        <w:t>川上慎市郎(2010):&lt;</w:t>
      </w:r>
      <w:r w:rsidR="00A37C10" w:rsidRPr="005B469F">
        <w:rPr>
          <w:rFonts w:ascii="MS Mincho" w:eastAsia="MS Mincho" w:hAnsi="MS Mincho" w:hint="eastAsia"/>
          <w:w w:val="90"/>
          <w:lang w:eastAsia="ja-JP"/>
        </w:rPr>
        <w:t>21世紀のメディア環境と消費者行動の変化</w:t>
      </w:r>
      <w:r w:rsidRPr="005B469F">
        <w:rPr>
          <w:rFonts w:ascii="MS Mincho" w:eastAsia="MS Mincho" w:hAnsi="MS Mincho" w:hint="eastAsia"/>
          <w:w w:val="90"/>
          <w:lang w:eastAsia="ja-JP"/>
        </w:rPr>
        <w:t>&gt;</w:t>
      </w:r>
      <w:r w:rsidRPr="005B469F">
        <w:rPr>
          <w:rFonts w:ascii="MS Mincho" w:hAnsi="MS Mincho" w:hint="eastAsia"/>
          <w:w w:val="90"/>
          <w:lang w:eastAsia="ja-JP"/>
        </w:rPr>
        <w:t>，《</w:t>
      </w:r>
      <w:r w:rsidRPr="005B469F">
        <w:rPr>
          <w:rFonts w:ascii="MS Mincho" w:eastAsia="MS Mincho" w:hAnsi="MS Mincho" w:hint="eastAsia"/>
          <w:w w:val="90"/>
          <w:lang w:eastAsia="ja-JP"/>
        </w:rPr>
        <w:t>アド・スタディース</w:t>
      </w:r>
      <w:r w:rsidRPr="005B469F">
        <w:rPr>
          <w:rFonts w:ascii="MS Mincho" w:hAnsi="MS Mincho" w:hint="eastAsia"/>
          <w:w w:val="90"/>
          <w:lang w:eastAsia="ja-JP"/>
        </w:rPr>
        <w:t>》，第</w:t>
      </w:r>
      <w:r w:rsidRPr="005B469F">
        <w:rPr>
          <w:rFonts w:ascii="MS Mincho" w:hAnsi="MS Mincho" w:hint="eastAsia"/>
          <w:w w:val="90"/>
          <w:lang w:eastAsia="ja-JP"/>
        </w:rPr>
        <w:t>3</w:t>
      </w:r>
      <w:r w:rsidR="00A37C10" w:rsidRPr="005B469F">
        <w:rPr>
          <w:rFonts w:ascii="MS Mincho" w:eastAsia="MS Mincho" w:hAnsi="MS Mincho" w:hint="eastAsia"/>
          <w:w w:val="90"/>
          <w:lang w:eastAsia="ja-JP"/>
        </w:rPr>
        <w:t>4</w:t>
      </w:r>
      <w:r w:rsidRPr="005B469F">
        <w:rPr>
          <w:rFonts w:ascii="MS Mincho" w:hAnsi="MS Mincho" w:hint="eastAsia"/>
          <w:w w:val="90"/>
          <w:lang w:eastAsia="ja-JP"/>
        </w:rPr>
        <w:t>期，頁</w:t>
      </w:r>
      <w:r w:rsidR="00A37C10" w:rsidRPr="005B469F">
        <w:rPr>
          <w:rFonts w:ascii="MS Mincho" w:eastAsia="MS Mincho" w:hAnsi="MS Mincho" w:hint="eastAsia"/>
          <w:w w:val="90"/>
          <w:lang w:eastAsia="ja-JP"/>
        </w:rPr>
        <w:t>12</w:t>
      </w:r>
      <w:r w:rsidRPr="005B469F">
        <w:rPr>
          <w:rFonts w:ascii="MS Mincho" w:hAnsi="MS Mincho" w:hint="eastAsia"/>
          <w:w w:val="90"/>
          <w:lang w:eastAsia="ja-JP"/>
        </w:rPr>
        <w:t>-</w:t>
      </w:r>
      <w:r w:rsidR="00A37C10" w:rsidRPr="005B469F">
        <w:rPr>
          <w:rFonts w:ascii="MS Mincho" w:eastAsia="MS Mincho" w:hAnsi="MS Mincho" w:hint="eastAsia"/>
          <w:w w:val="90"/>
          <w:lang w:eastAsia="ja-JP"/>
        </w:rPr>
        <w:t>18</w:t>
      </w:r>
      <w:r w:rsidRPr="005B469F">
        <w:rPr>
          <w:rFonts w:ascii="MS Mincho" w:hAnsi="MS Mincho" w:hint="eastAsia"/>
          <w:w w:val="90"/>
          <w:lang w:eastAsia="ja-JP"/>
        </w:rPr>
        <w:t>。</w:t>
      </w:r>
    </w:p>
    <w:p w:rsidR="00975D08" w:rsidRPr="005B469F" w:rsidRDefault="00A37C10" w:rsidP="00975D08">
      <w:pPr>
        <w:rPr>
          <w:rFonts w:ascii="MS Mincho" w:hAnsi="MS Mincho"/>
          <w:w w:val="90"/>
          <w:lang w:eastAsia="ja-JP"/>
        </w:rPr>
      </w:pPr>
      <w:r w:rsidRPr="005B469F">
        <w:rPr>
          <w:rFonts w:ascii="MS Mincho" w:eastAsia="MS Mincho" w:hAnsi="MS Mincho" w:hint="eastAsia"/>
          <w:w w:val="90"/>
          <w:lang w:eastAsia="ja-JP"/>
        </w:rPr>
        <w:t>德力基彦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(20</w:t>
      </w:r>
      <w:r w:rsidRPr="005B469F">
        <w:rPr>
          <w:rFonts w:ascii="MS Mincho" w:eastAsia="MS Mincho" w:hAnsi="MS Mincho" w:hint="eastAsia"/>
          <w:w w:val="90"/>
          <w:lang w:eastAsia="ja-JP"/>
        </w:rPr>
        <w:t>1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0):&lt;</w:t>
      </w:r>
      <w:r w:rsidRPr="005B469F">
        <w:rPr>
          <w:rFonts w:ascii="MS Mincho" w:eastAsia="MS Mincho" w:hAnsi="MS Mincho" w:hint="eastAsia"/>
          <w:w w:val="90"/>
          <w:lang w:eastAsia="ja-JP"/>
        </w:rPr>
        <w:t>ソーシャルメディアはマスーケティングの敵ではなく、空いていたパズルのピース</w:t>
      </w:r>
      <w:r w:rsidR="00120359" w:rsidRPr="005B469F">
        <w:rPr>
          <w:rFonts w:ascii="MS Mincho" w:eastAsia="MS Mincho" w:hAnsi="MS Mincho" w:hint="eastAsia"/>
          <w:w w:val="90"/>
          <w:lang w:eastAsia="ja-JP"/>
        </w:rPr>
        <w:t>を埋める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&gt;</w:t>
      </w:r>
      <w:r w:rsidR="00975D08" w:rsidRPr="005B469F">
        <w:rPr>
          <w:rFonts w:ascii="MS Mincho" w:hAnsi="MS Mincho" w:hint="eastAsia"/>
          <w:w w:val="90"/>
          <w:lang w:eastAsia="ja-JP"/>
        </w:rPr>
        <w:t>，《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アド・スタディース</w:t>
      </w:r>
      <w:r w:rsidR="00975D08" w:rsidRPr="005B469F">
        <w:rPr>
          <w:rFonts w:ascii="MS Mincho" w:hAnsi="MS Mincho" w:hint="eastAsia"/>
          <w:w w:val="90"/>
          <w:lang w:eastAsia="ja-JP"/>
        </w:rPr>
        <w:t>》，第</w:t>
      </w:r>
      <w:r w:rsidR="00975D08" w:rsidRPr="005B469F">
        <w:rPr>
          <w:rFonts w:ascii="MS Mincho" w:hAnsi="MS Mincho" w:hint="eastAsia"/>
          <w:w w:val="90"/>
          <w:lang w:eastAsia="ja-JP"/>
        </w:rPr>
        <w:t>30</w:t>
      </w:r>
      <w:r w:rsidR="00975D08" w:rsidRPr="005B469F">
        <w:rPr>
          <w:rFonts w:ascii="MS Mincho" w:hAnsi="MS Mincho" w:hint="eastAsia"/>
          <w:w w:val="90"/>
          <w:lang w:eastAsia="ja-JP"/>
        </w:rPr>
        <w:t>期，頁</w:t>
      </w:r>
      <w:r w:rsidR="00120359" w:rsidRPr="005B469F">
        <w:rPr>
          <w:rFonts w:ascii="MS Mincho" w:eastAsia="MS Mincho" w:hAnsi="MS Mincho" w:hint="eastAsia"/>
          <w:w w:val="90"/>
          <w:lang w:eastAsia="ja-JP"/>
        </w:rPr>
        <w:t>19</w:t>
      </w:r>
      <w:r w:rsidR="00975D08" w:rsidRPr="005B469F">
        <w:rPr>
          <w:rFonts w:ascii="MS Mincho" w:hAnsi="MS Mincho" w:hint="eastAsia"/>
          <w:w w:val="90"/>
          <w:lang w:eastAsia="ja-JP"/>
        </w:rPr>
        <w:t>-</w:t>
      </w:r>
      <w:r w:rsidR="00120359" w:rsidRPr="005B469F">
        <w:rPr>
          <w:rFonts w:ascii="MS Mincho" w:eastAsia="MS Mincho" w:hAnsi="MS Mincho" w:hint="eastAsia"/>
          <w:w w:val="90"/>
          <w:lang w:eastAsia="ja-JP"/>
        </w:rPr>
        <w:t>24</w:t>
      </w:r>
      <w:r w:rsidR="00975D08" w:rsidRPr="005B469F">
        <w:rPr>
          <w:rFonts w:ascii="MS Mincho" w:hAnsi="MS Mincho" w:hint="eastAsia"/>
          <w:w w:val="90"/>
          <w:lang w:eastAsia="ja-JP"/>
        </w:rPr>
        <w:t>。</w:t>
      </w:r>
    </w:p>
    <w:p w:rsidR="00CE4D8E" w:rsidRPr="00CE4E61" w:rsidRDefault="00CE4D8E" w:rsidP="00CE4D8E">
      <w:pPr>
        <w:rPr>
          <w:rFonts w:ascii="MS Mincho" w:hAnsi="MS Mincho"/>
          <w:color w:val="FF0000"/>
          <w:w w:val="90"/>
          <w:lang w:eastAsia="ja-JP"/>
        </w:rPr>
      </w:pPr>
      <w:r w:rsidRPr="00CE4E61">
        <w:rPr>
          <w:rFonts w:ascii="MS Mincho" w:eastAsia="MS Mincho" w:hAnsi="MS Mincho" w:hint="eastAsia"/>
          <w:color w:val="FF0000"/>
          <w:w w:val="90"/>
          <w:lang w:eastAsia="ja-JP"/>
        </w:rPr>
        <w:t>日経ビジネス(2011):&lt;ユニクロ&gt;</w:t>
      </w:r>
      <w:r w:rsidRPr="00CE4E61">
        <w:rPr>
          <w:rFonts w:ascii="MS Mincho" w:hAnsi="MS Mincho" w:hint="eastAsia"/>
          <w:color w:val="FF0000"/>
          <w:w w:val="90"/>
          <w:lang w:eastAsia="ja-JP"/>
        </w:rPr>
        <w:t>，《</w:t>
      </w:r>
      <w:r w:rsidRPr="00CE4E61">
        <w:rPr>
          <w:rFonts w:ascii="MS Mincho" w:eastAsia="MS Mincho" w:hAnsi="MS Mincho" w:hint="eastAsia"/>
          <w:color w:val="FF0000"/>
          <w:w w:val="90"/>
          <w:lang w:eastAsia="ja-JP"/>
        </w:rPr>
        <w:t>フェイスブック</w:t>
      </w:r>
      <w:r w:rsidRPr="00CE4E61">
        <w:rPr>
          <w:rFonts w:ascii="MS Mincho" w:hAnsi="MS Mincho" w:hint="eastAsia"/>
          <w:color w:val="FF0000"/>
          <w:w w:val="90"/>
          <w:lang w:eastAsia="ja-JP"/>
        </w:rPr>
        <w:t>》，</w:t>
      </w:r>
      <w:r w:rsidRPr="00CE4E61">
        <w:rPr>
          <w:rFonts w:ascii="MS Mincho" w:eastAsia="MS Mincho" w:hAnsi="MS Mincho" w:hint="eastAsia"/>
          <w:color w:val="FF0000"/>
          <w:w w:val="90"/>
          <w:lang w:eastAsia="ja-JP"/>
        </w:rPr>
        <w:t>日本：BP社</w:t>
      </w:r>
      <w:r w:rsidRPr="00CE4E61">
        <w:rPr>
          <w:rFonts w:ascii="MS Mincho" w:hAnsi="MS Mincho" w:hint="eastAsia"/>
          <w:color w:val="FF0000"/>
          <w:w w:val="90"/>
          <w:lang w:eastAsia="ja-JP"/>
        </w:rPr>
        <w:t>。</w:t>
      </w:r>
    </w:p>
    <w:p w:rsidR="00C22030" w:rsidRPr="005B469F" w:rsidRDefault="00C22030" w:rsidP="00C22030">
      <w:pPr>
        <w:rPr>
          <w:rFonts w:ascii="MS Mincho" w:hAnsi="MS Mincho"/>
          <w:w w:val="90"/>
          <w:lang w:eastAsia="ja-JP"/>
        </w:rPr>
      </w:pPr>
      <w:r w:rsidRPr="005B469F">
        <w:rPr>
          <w:rFonts w:asciiTheme="minorEastAsia" w:hAnsiTheme="minorEastAsia" w:hint="eastAsia"/>
          <w:w w:val="90"/>
          <w:sz w:val="22"/>
          <w:lang w:eastAsia="ja-JP"/>
        </w:rPr>
        <w:t>電通</w:t>
      </w:r>
      <w:r w:rsidRPr="005B469F">
        <w:rPr>
          <w:rFonts w:ascii="MS Mincho" w:eastAsia="MS Mincho" w:hAnsi="MS Mincho" w:hint="eastAsia"/>
          <w:w w:val="90"/>
          <w:lang w:eastAsia="ja-JP"/>
        </w:rPr>
        <w:t>(201</w:t>
      </w:r>
      <w:r w:rsidRPr="005B469F">
        <w:rPr>
          <w:rFonts w:ascii="MS Mincho" w:hAnsi="MS Mincho" w:hint="eastAsia"/>
          <w:w w:val="90"/>
          <w:lang w:eastAsia="ja-JP"/>
        </w:rPr>
        <w:t>1</w:t>
      </w:r>
      <w:r w:rsidRPr="005B469F">
        <w:rPr>
          <w:rFonts w:ascii="MS Mincho" w:eastAsia="MS Mincho" w:hAnsi="MS Mincho" w:hint="eastAsia"/>
          <w:w w:val="90"/>
          <w:lang w:eastAsia="ja-JP"/>
        </w:rPr>
        <w:t>):&lt;電通「サトナオ・オープン・ラボ」ガ　ソーシャルメディアに対応した消費行動モデル概念『SIPS』を発表&gt;</w:t>
      </w:r>
      <w:r w:rsidRPr="005B469F">
        <w:rPr>
          <w:rFonts w:ascii="MS Mincho" w:hAnsi="MS Mincho" w:hint="eastAsia"/>
          <w:w w:val="90"/>
          <w:lang w:eastAsia="ja-JP"/>
        </w:rPr>
        <w:t>，《</w:t>
      </w:r>
      <w:r w:rsidRPr="005B469F">
        <w:rPr>
          <w:rFonts w:ascii="MS Mincho" w:eastAsia="MS Mincho" w:hAnsi="MS Mincho" w:hint="eastAsia"/>
          <w:w w:val="90"/>
          <w:lang w:eastAsia="ja-JP"/>
        </w:rPr>
        <w:t>NEWS RELEASE</w:t>
      </w:r>
      <w:r w:rsidRPr="005B469F">
        <w:rPr>
          <w:rFonts w:ascii="MS Mincho" w:hAnsi="MS Mincho" w:hint="eastAsia"/>
          <w:w w:val="90"/>
          <w:lang w:eastAsia="ja-JP"/>
        </w:rPr>
        <w:t>》，</w:t>
      </w:r>
      <w:r w:rsidRPr="005B469F">
        <w:rPr>
          <w:rFonts w:ascii="MS Mincho" w:eastAsia="MS Mincho" w:hAnsi="MS Mincho" w:hint="eastAsia"/>
          <w:w w:val="90"/>
          <w:lang w:eastAsia="ja-JP"/>
        </w:rPr>
        <w:t>平成23年1月31日</w:t>
      </w:r>
      <w:r w:rsidRPr="005B469F">
        <w:rPr>
          <w:rFonts w:ascii="MS Mincho" w:hAnsi="MS Mincho" w:hint="eastAsia"/>
          <w:w w:val="90"/>
          <w:lang w:eastAsia="ja-JP"/>
        </w:rPr>
        <w:t>，頁</w:t>
      </w:r>
      <w:r w:rsidRPr="005B469F">
        <w:rPr>
          <w:rFonts w:ascii="MS Mincho" w:eastAsia="MS Mincho" w:hAnsi="MS Mincho" w:hint="eastAsia"/>
          <w:w w:val="90"/>
          <w:lang w:eastAsia="ja-JP"/>
        </w:rPr>
        <w:t>1</w:t>
      </w:r>
      <w:r w:rsidRPr="005B469F">
        <w:rPr>
          <w:rFonts w:ascii="MS Mincho" w:hAnsi="MS Mincho" w:hint="eastAsia"/>
          <w:w w:val="90"/>
          <w:lang w:eastAsia="ja-JP"/>
        </w:rPr>
        <w:t>-</w:t>
      </w:r>
      <w:r w:rsidRPr="005B469F">
        <w:rPr>
          <w:rFonts w:ascii="MS Mincho" w:eastAsia="MS Mincho" w:hAnsi="MS Mincho" w:hint="eastAsia"/>
          <w:w w:val="90"/>
          <w:lang w:eastAsia="ja-JP"/>
        </w:rPr>
        <w:t>２</w:t>
      </w:r>
      <w:r w:rsidRPr="005B469F">
        <w:rPr>
          <w:rFonts w:ascii="MS Mincho" w:hAnsi="MS Mincho" w:hint="eastAsia"/>
          <w:w w:val="90"/>
          <w:lang w:eastAsia="ja-JP"/>
        </w:rPr>
        <w:t>。</w:t>
      </w:r>
    </w:p>
    <w:p w:rsidR="00975D08" w:rsidRPr="005B469F" w:rsidRDefault="00C22030" w:rsidP="00975D08">
      <w:pPr>
        <w:rPr>
          <w:rFonts w:ascii="MS Mincho" w:hAnsi="MS Mincho"/>
          <w:w w:val="90"/>
          <w:lang w:eastAsia="ja-JP"/>
        </w:rPr>
      </w:pPr>
      <w:r w:rsidRPr="005B469F">
        <w:rPr>
          <w:rFonts w:ascii="MS Mincho" w:eastAsia="MS Mincho" w:hAnsi="MS Mincho" w:hint="eastAsia"/>
          <w:w w:val="90"/>
          <w:lang w:eastAsia="ja-JP"/>
        </w:rPr>
        <w:t>佐藤尚之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(20</w:t>
      </w:r>
      <w:r w:rsidRPr="005B469F">
        <w:rPr>
          <w:rFonts w:ascii="MS Mincho" w:eastAsia="MS Mincho" w:hAnsi="MS Mincho" w:hint="eastAsia"/>
          <w:w w:val="90"/>
          <w:lang w:eastAsia="ja-JP"/>
        </w:rPr>
        <w:t>11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):&lt;</w:t>
      </w:r>
      <w:r w:rsidRPr="005B469F">
        <w:rPr>
          <w:rFonts w:ascii="MS Mincho" w:eastAsia="MS Mincho" w:hAnsi="MS Mincho" w:hint="eastAsia"/>
          <w:w w:val="90"/>
          <w:lang w:eastAsia="ja-JP"/>
        </w:rPr>
        <w:t>東日本大震災を契機にソーシャルメディアが拓いたコミュニケーション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新</w:t>
      </w:r>
      <w:r w:rsidRPr="005B469F">
        <w:rPr>
          <w:rFonts w:ascii="MS Mincho" w:eastAsia="MS Mincho" w:hAnsi="MS Mincho" w:hint="eastAsia"/>
          <w:w w:val="90"/>
          <w:lang w:eastAsia="ja-JP"/>
        </w:rPr>
        <w:t>地平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&gt;</w:t>
      </w:r>
      <w:r w:rsidR="00975D08" w:rsidRPr="005B469F">
        <w:rPr>
          <w:rFonts w:ascii="MS Mincho" w:hAnsi="MS Mincho" w:hint="eastAsia"/>
          <w:w w:val="90"/>
          <w:lang w:eastAsia="ja-JP"/>
        </w:rPr>
        <w:t>，《</w:t>
      </w:r>
      <w:r w:rsidR="00975D08" w:rsidRPr="005B469F">
        <w:rPr>
          <w:rFonts w:ascii="MS Mincho" w:eastAsia="MS Mincho" w:hAnsi="MS Mincho" w:hint="eastAsia"/>
          <w:w w:val="90"/>
          <w:lang w:eastAsia="ja-JP"/>
        </w:rPr>
        <w:t>アド・スタディース</w:t>
      </w:r>
      <w:r w:rsidR="00975D08" w:rsidRPr="005B469F">
        <w:rPr>
          <w:rFonts w:ascii="MS Mincho" w:hAnsi="MS Mincho" w:hint="eastAsia"/>
          <w:w w:val="90"/>
          <w:lang w:eastAsia="ja-JP"/>
        </w:rPr>
        <w:t>》，第</w:t>
      </w:r>
      <w:r w:rsidR="00975D08" w:rsidRPr="005B469F">
        <w:rPr>
          <w:rFonts w:ascii="MS Mincho" w:hAnsi="MS Mincho" w:hint="eastAsia"/>
          <w:w w:val="90"/>
          <w:lang w:eastAsia="ja-JP"/>
        </w:rPr>
        <w:t>3</w:t>
      </w:r>
      <w:r w:rsidRPr="005B469F">
        <w:rPr>
          <w:rFonts w:ascii="MS Mincho" w:eastAsia="MS Mincho" w:hAnsi="MS Mincho" w:hint="eastAsia"/>
          <w:w w:val="90"/>
          <w:lang w:eastAsia="ja-JP"/>
        </w:rPr>
        <w:t>６</w:t>
      </w:r>
      <w:r w:rsidR="00975D08" w:rsidRPr="005B469F">
        <w:rPr>
          <w:rFonts w:ascii="MS Mincho" w:hAnsi="MS Mincho" w:hint="eastAsia"/>
          <w:w w:val="90"/>
          <w:lang w:eastAsia="ja-JP"/>
        </w:rPr>
        <w:t>期，頁</w:t>
      </w:r>
      <w:r w:rsidRPr="005B469F">
        <w:rPr>
          <w:rFonts w:ascii="MS Mincho" w:eastAsia="MS Mincho" w:hAnsi="MS Mincho" w:hint="eastAsia"/>
          <w:w w:val="90"/>
          <w:lang w:eastAsia="ja-JP"/>
        </w:rPr>
        <w:t>15</w:t>
      </w:r>
      <w:r w:rsidR="00975D08" w:rsidRPr="005B469F">
        <w:rPr>
          <w:rFonts w:ascii="MS Mincho" w:hAnsi="MS Mincho" w:hint="eastAsia"/>
          <w:w w:val="90"/>
          <w:lang w:eastAsia="ja-JP"/>
        </w:rPr>
        <w:t>-</w:t>
      </w:r>
      <w:r w:rsidRPr="005B469F">
        <w:rPr>
          <w:rFonts w:ascii="MS Mincho" w:eastAsia="MS Mincho" w:hAnsi="MS Mincho" w:hint="eastAsia"/>
          <w:w w:val="90"/>
          <w:lang w:eastAsia="ja-JP"/>
        </w:rPr>
        <w:t>19</w:t>
      </w:r>
      <w:r w:rsidR="00975D08" w:rsidRPr="005B469F">
        <w:rPr>
          <w:rFonts w:ascii="MS Mincho" w:hAnsi="MS Mincho" w:hint="eastAsia"/>
          <w:w w:val="90"/>
          <w:lang w:eastAsia="ja-JP"/>
        </w:rPr>
        <w:t>。</w:t>
      </w:r>
    </w:p>
    <w:p w:rsidR="00387ACD" w:rsidRPr="005B469F" w:rsidRDefault="00387ACD" w:rsidP="007A4FB3">
      <w:pPr>
        <w:rPr>
          <w:w w:val="90"/>
          <w:lang w:eastAsia="ja-JP"/>
        </w:rPr>
      </w:pPr>
    </w:p>
    <w:p w:rsidR="00387ACD" w:rsidRPr="005B469F" w:rsidRDefault="00387ACD" w:rsidP="007A4FB3">
      <w:pPr>
        <w:rPr>
          <w:w w:val="90"/>
          <w:lang w:eastAsia="ja-JP"/>
        </w:rPr>
      </w:pPr>
    </w:p>
    <w:p w:rsidR="00387ACD" w:rsidRPr="005B469F" w:rsidRDefault="00387ACD" w:rsidP="007A4FB3">
      <w:pPr>
        <w:rPr>
          <w:w w:val="90"/>
          <w:lang w:eastAsia="ja-JP"/>
        </w:rPr>
      </w:pPr>
    </w:p>
    <w:p w:rsidR="00387ACD" w:rsidRPr="005B469F" w:rsidRDefault="00387ACD" w:rsidP="007A4FB3">
      <w:pPr>
        <w:rPr>
          <w:w w:val="90"/>
          <w:lang w:eastAsia="ja-JP"/>
        </w:rPr>
      </w:pPr>
    </w:p>
    <w:p w:rsidR="00387ACD" w:rsidRPr="005B469F" w:rsidRDefault="00387ACD" w:rsidP="007A4FB3">
      <w:pPr>
        <w:rPr>
          <w:w w:val="90"/>
          <w:lang w:eastAsia="ja-JP"/>
        </w:rPr>
      </w:pPr>
    </w:p>
    <w:p w:rsidR="00F81165" w:rsidRPr="005B469F" w:rsidRDefault="00F81165" w:rsidP="007A4FB3">
      <w:pPr>
        <w:rPr>
          <w:w w:val="90"/>
          <w:lang w:eastAsia="ja-JP"/>
        </w:rPr>
      </w:pPr>
    </w:p>
    <w:sectPr w:rsidR="00F81165" w:rsidRPr="005B469F" w:rsidSect="00617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86" w:rsidRDefault="00326D86" w:rsidP="00BA6FA5">
      <w:r>
        <w:separator/>
      </w:r>
    </w:p>
  </w:endnote>
  <w:endnote w:type="continuationSeparator" w:id="0">
    <w:p w:rsidR="00326D86" w:rsidRDefault="00326D86" w:rsidP="00BA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明體Std W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86" w:rsidRDefault="00326D86" w:rsidP="00BA6FA5">
      <w:r>
        <w:separator/>
      </w:r>
    </w:p>
  </w:footnote>
  <w:footnote w:type="continuationSeparator" w:id="0">
    <w:p w:rsidR="00326D86" w:rsidRDefault="00326D86" w:rsidP="00BA6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D55"/>
    <w:multiLevelType w:val="multilevel"/>
    <w:tmpl w:val="A91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15"/>
    <w:rsid w:val="00006A65"/>
    <w:rsid w:val="000112B5"/>
    <w:rsid w:val="00012257"/>
    <w:rsid w:val="000122EF"/>
    <w:rsid w:val="0001422E"/>
    <w:rsid w:val="00014D25"/>
    <w:rsid w:val="00023AFF"/>
    <w:rsid w:val="000250AC"/>
    <w:rsid w:val="00026D10"/>
    <w:rsid w:val="00040115"/>
    <w:rsid w:val="000406AB"/>
    <w:rsid w:val="0004305D"/>
    <w:rsid w:val="00043D2C"/>
    <w:rsid w:val="00045004"/>
    <w:rsid w:val="000520CD"/>
    <w:rsid w:val="0005298F"/>
    <w:rsid w:val="00053E86"/>
    <w:rsid w:val="000609A9"/>
    <w:rsid w:val="00062B50"/>
    <w:rsid w:val="00062CF7"/>
    <w:rsid w:val="000718EC"/>
    <w:rsid w:val="00080612"/>
    <w:rsid w:val="00082475"/>
    <w:rsid w:val="0008364D"/>
    <w:rsid w:val="00083F7F"/>
    <w:rsid w:val="00085C24"/>
    <w:rsid w:val="00090D26"/>
    <w:rsid w:val="00091DA3"/>
    <w:rsid w:val="00093AF4"/>
    <w:rsid w:val="00097442"/>
    <w:rsid w:val="000A2E67"/>
    <w:rsid w:val="000B0C2E"/>
    <w:rsid w:val="000B12B5"/>
    <w:rsid w:val="000B4AFE"/>
    <w:rsid w:val="000C0953"/>
    <w:rsid w:val="000C3E08"/>
    <w:rsid w:val="000C419C"/>
    <w:rsid w:val="000C58C8"/>
    <w:rsid w:val="000C7AD3"/>
    <w:rsid w:val="000D6FCC"/>
    <w:rsid w:val="000E0C00"/>
    <w:rsid w:val="000E0DC2"/>
    <w:rsid w:val="000E21DF"/>
    <w:rsid w:val="000E2433"/>
    <w:rsid w:val="000E4510"/>
    <w:rsid w:val="000E73C5"/>
    <w:rsid w:val="000E7569"/>
    <w:rsid w:val="000F2BD2"/>
    <w:rsid w:val="000F3B69"/>
    <w:rsid w:val="000F62F6"/>
    <w:rsid w:val="00100338"/>
    <w:rsid w:val="00105BC1"/>
    <w:rsid w:val="0011058A"/>
    <w:rsid w:val="001122C6"/>
    <w:rsid w:val="001153F8"/>
    <w:rsid w:val="00120359"/>
    <w:rsid w:val="00122A21"/>
    <w:rsid w:val="00126755"/>
    <w:rsid w:val="00127C98"/>
    <w:rsid w:val="00130861"/>
    <w:rsid w:val="00131591"/>
    <w:rsid w:val="0013235C"/>
    <w:rsid w:val="001323D5"/>
    <w:rsid w:val="0013244F"/>
    <w:rsid w:val="00132A66"/>
    <w:rsid w:val="001342C4"/>
    <w:rsid w:val="001353B8"/>
    <w:rsid w:val="001358C0"/>
    <w:rsid w:val="00136C97"/>
    <w:rsid w:val="00146210"/>
    <w:rsid w:val="001470CB"/>
    <w:rsid w:val="00151934"/>
    <w:rsid w:val="0017129A"/>
    <w:rsid w:val="00181499"/>
    <w:rsid w:val="00181661"/>
    <w:rsid w:val="00181E08"/>
    <w:rsid w:val="00182CDC"/>
    <w:rsid w:val="00183955"/>
    <w:rsid w:val="001857A7"/>
    <w:rsid w:val="00192094"/>
    <w:rsid w:val="0019235A"/>
    <w:rsid w:val="0019396A"/>
    <w:rsid w:val="00194C5E"/>
    <w:rsid w:val="001A29C2"/>
    <w:rsid w:val="001A4662"/>
    <w:rsid w:val="001B516F"/>
    <w:rsid w:val="001B5FE0"/>
    <w:rsid w:val="001B7FC7"/>
    <w:rsid w:val="001B7FF2"/>
    <w:rsid w:val="001C5911"/>
    <w:rsid w:val="001C5D08"/>
    <w:rsid w:val="001D558F"/>
    <w:rsid w:val="001D5CDA"/>
    <w:rsid w:val="001D5ED5"/>
    <w:rsid w:val="001D63E5"/>
    <w:rsid w:val="001E5ECA"/>
    <w:rsid w:val="001E68D6"/>
    <w:rsid w:val="001E6AD7"/>
    <w:rsid w:val="001F25D4"/>
    <w:rsid w:val="00203B77"/>
    <w:rsid w:val="00205596"/>
    <w:rsid w:val="00205C40"/>
    <w:rsid w:val="00206D0A"/>
    <w:rsid w:val="00207B8F"/>
    <w:rsid w:val="0021360F"/>
    <w:rsid w:val="002136F6"/>
    <w:rsid w:val="00216C6A"/>
    <w:rsid w:val="0022252E"/>
    <w:rsid w:val="00222649"/>
    <w:rsid w:val="00227FDA"/>
    <w:rsid w:val="0024369D"/>
    <w:rsid w:val="00252BEE"/>
    <w:rsid w:val="00253D72"/>
    <w:rsid w:val="0026185D"/>
    <w:rsid w:val="00262680"/>
    <w:rsid w:val="00262ED3"/>
    <w:rsid w:val="0026452B"/>
    <w:rsid w:val="00265612"/>
    <w:rsid w:val="0027070F"/>
    <w:rsid w:val="00271538"/>
    <w:rsid w:val="00271A1C"/>
    <w:rsid w:val="002745D2"/>
    <w:rsid w:val="00284352"/>
    <w:rsid w:val="002867C6"/>
    <w:rsid w:val="00286F87"/>
    <w:rsid w:val="002874AC"/>
    <w:rsid w:val="00290C70"/>
    <w:rsid w:val="0029610A"/>
    <w:rsid w:val="0029667B"/>
    <w:rsid w:val="00296C5A"/>
    <w:rsid w:val="00297493"/>
    <w:rsid w:val="002A0D0F"/>
    <w:rsid w:val="002B1A39"/>
    <w:rsid w:val="002B37EC"/>
    <w:rsid w:val="002B4619"/>
    <w:rsid w:val="002B7E12"/>
    <w:rsid w:val="002C2311"/>
    <w:rsid w:val="002C35F3"/>
    <w:rsid w:val="002C3E3F"/>
    <w:rsid w:val="002D2DAF"/>
    <w:rsid w:val="002E2542"/>
    <w:rsid w:val="002F6220"/>
    <w:rsid w:val="002F77BD"/>
    <w:rsid w:val="0030257D"/>
    <w:rsid w:val="003065FC"/>
    <w:rsid w:val="00313A0E"/>
    <w:rsid w:val="00315652"/>
    <w:rsid w:val="0031714C"/>
    <w:rsid w:val="00324575"/>
    <w:rsid w:val="00324786"/>
    <w:rsid w:val="00326D86"/>
    <w:rsid w:val="00330AA7"/>
    <w:rsid w:val="00335BB2"/>
    <w:rsid w:val="00337096"/>
    <w:rsid w:val="003415FF"/>
    <w:rsid w:val="00341FF8"/>
    <w:rsid w:val="0034289B"/>
    <w:rsid w:val="00343F5A"/>
    <w:rsid w:val="003452A9"/>
    <w:rsid w:val="00346AEF"/>
    <w:rsid w:val="00351C7C"/>
    <w:rsid w:val="00353373"/>
    <w:rsid w:val="00354504"/>
    <w:rsid w:val="00362EE2"/>
    <w:rsid w:val="0036738E"/>
    <w:rsid w:val="003772EB"/>
    <w:rsid w:val="00380FA6"/>
    <w:rsid w:val="00386298"/>
    <w:rsid w:val="00386D1F"/>
    <w:rsid w:val="00387ACD"/>
    <w:rsid w:val="00390262"/>
    <w:rsid w:val="00392B1A"/>
    <w:rsid w:val="00392EE6"/>
    <w:rsid w:val="00395F31"/>
    <w:rsid w:val="003976D6"/>
    <w:rsid w:val="0039774A"/>
    <w:rsid w:val="003A3DE3"/>
    <w:rsid w:val="003A6D16"/>
    <w:rsid w:val="003A6F17"/>
    <w:rsid w:val="003A7977"/>
    <w:rsid w:val="003B084C"/>
    <w:rsid w:val="003B161A"/>
    <w:rsid w:val="003B6756"/>
    <w:rsid w:val="003B7317"/>
    <w:rsid w:val="003B757B"/>
    <w:rsid w:val="003B7CD0"/>
    <w:rsid w:val="003C1E2C"/>
    <w:rsid w:val="003C213C"/>
    <w:rsid w:val="003C4A1B"/>
    <w:rsid w:val="003C551D"/>
    <w:rsid w:val="003C7691"/>
    <w:rsid w:val="003D2189"/>
    <w:rsid w:val="003D36B7"/>
    <w:rsid w:val="003D48C9"/>
    <w:rsid w:val="003E4786"/>
    <w:rsid w:val="003F124D"/>
    <w:rsid w:val="003F1ECA"/>
    <w:rsid w:val="003F3339"/>
    <w:rsid w:val="003F591E"/>
    <w:rsid w:val="003F7229"/>
    <w:rsid w:val="00400EE6"/>
    <w:rsid w:val="00406CF3"/>
    <w:rsid w:val="004144B7"/>
    <w:rsid w:val="00414B09"/>
    <w:rsid w:val="0041517B"/>
    <w:rsid w:val="00421CFE"/>
    <w:rsid w:val="00424339"/>
    <w:rsid w:val="004271A0"/>
    <w:rsid w:val="00436E76"/>
    <w:rsid w:val="00437C5E"/>
    <w:rsid w:val="0044121B"/>
    <w:rsid w:val="00442C79"/>
    <w:rsid w:val="00444410"/>
    <w:rsid w:val="004501AD"/>
    <w:rsid w:val="00455CBE"/>
    <w:rsid w:val="004615EE"/>
    <w:rsid w:val="00467078"/>
    <w:rsid w:val="004672BC"/>
    <w:rsid w:val="00467C24"/>
    <w:rsid w:val="00470596"/>
    <w:rsid w:val="0047398C"/>
    <w:rsid w:val="00476CB2"/>
    <w:rsid w:val="004846D9"/>
    <w:rsid w:val="00490773"/>
    <w:rsid w:val="00495670"/>
    <w:rsid w:val="004A19C3"/>
    <w:rsid w:val="004A2620"/>
    <w:rsid w:val="004A2D9A"/>
    <w:rsid w:val="004A2EA7"/>
    <w:rsid w:val="004A3677"/>
    <w:rsid w:val="004A6173"/>
    <w:rsid w:val="004A6A42"/>
    <w:rsid w:val="004A70DE"/>
    <w:rsid w:val="004A735F"/>
    <w:rsid w:val="004A7D1C"/>
    <w:rsid w:val="004B0D40"/>
    <w:rsid w:val="004B5130"/>
    <w:rsid w:val="004C112C"/>
    <w:rsid w:val="004D0202"/>
    <w:rsid w:val="004D0B92"/>
    <w:rsid w:val="004D24E1"/>
    <w:rsid w:val="004D3292"/>
    <w:rsid w:val="004D3D87"/>
    <w:rsid w:val="004D6847"/>
    <w:rsid w:val="004D686D"/>
    <w:rsid w:val="004E23E0"/>
    <w:rsid w:val="004E3482"/>
    <w:rsid w:val="004F1FFD"/>
    <w:rsid w:val="004F47B9"/>
    <w:rsid w:val="00503A0F"/>
    <w:rsid w:val="00506157"/>
    <w:rsid w:val="00511164"/>
    <w:rsid w:val="00513187"/>
    <w:rsid w:val="005134B4"/>
    <w:rsid w:val="00513526"/>
    <w:rsid w:val="005204CF"/>
    <w:rsid w:val="00521439"/>
    <w:rsid w:val="00521A96"/>
    <w:rsid w:val="00524395"/>
    <w:rsid w:val="00531307"/>
    <w:rsid w:val="00531DE8"/>
    <w:rsid w:val="00535CE0"/>
    <w:rsid w:val="005373A9"/>
    <w:rsid w:val="005375A8"/>
    <w:rsid w:val="00561054"/>
    <w:rsid w:val="00562D19"/>
    <w:rsid w:val="005719F5"/>
    <w:rsid w:val="00572A35"/>
    <w:rsid w:val="005749D6"/>
    <w:rsid w:val="00577B57"/>
    <w:rsid w:val="005849A8"/>
    <w:rsid w:val="005906B1"/>
    <w:rsid w:val="00591BD8"/>
    <w:rsid w:val="00595C49"/>
    <w:rsid w:val="005A6159"/>
    <w:rsid w:val="005B17A2"/>
    <w:rsid w:val="005B2ACF"/>
    <w:rsid w:val="005B3AAE"/>
    <w:rsid w:val="005B4284"/>
    <w:rsid w:val="005B469F"/>
    <w:rsid w:val="005B4BF7"/>
    <w:rsid w:val="005B6AAA"/>
    <w:rsid w:val="005C20C9"/>
    <w:rsid w:val="005C72F1"/>
    <w:rsid w:val="005D1CE9"/>
    <w:rsid w:val="005D22D6"/>
    <w:rsid w:val="005D295B"/>
    <w:rsid w:val="005D3DAB"/>
    <w:rsid w:val="005D5C86"/>
    <w:rsid w:val="005E4432"/>
    <w:rsid w:val="005F0B55"/>
    <w:rsid w:val="005F1A95"/>
    <w:rsid w:val="005F2422"/>
    <w:rsid w:val="005F5C55"/>
    <w:rsid w:val="005F60BB"/>
    <w:rsid w:val="005F7243"/>
    <w:rsid w:val="00601353"/>
    <w:rsid w:val="00602BA9"/>
    <w:rsid w:val="00604408"/>
    <w:rsid w:val="0061190E"/>
    <w:rsid w:val="00613E4F"/>
    <w:rsid w:val="00617BAD"/>
    <w:rsid w:val="00617FD9"/>
    <w:rsid w:val="00622437"/>
    <w:rsid w:val="006229C3"/>
    <w:rsid w:val="00626D2D"/>
    <w:rsid w:val="006270F5"/>
    <w:rsid w:val="00630723"/>
    <w:rsid w:val="00632FAE"/>
    <w:rsid w:val="0064038A"/>
    <w:rsid w:val="0064116F"/>
    <w:rsid w:val="006472D4"/>
    <w:rsid w:val="00653304"/>
    <w:rsid w:val="00673680"/>
    <w:rsid w:val="006743D1"/>
    <w:rsid w:val="00677B55"/>
    <w:rsid w:val="006810DF"/>
    <w:rsid w:val="006864FD"/>
    <w:rsid w:val="00686E2C"/>
    <w:rsid w:val="00687853"/>
    <w:rsid w:val="00692692"/>
    <w:rsid w:val="0069346A"/>
    <w:rsid w:val="006949A3"/>
    <w:rsid w:val="006A00A5"/>
    <w:rsid w:val="006A03A9"/>
    <w:rsid w:val="006A0BE8"/>
    <w:rsid w:val="006B2B1E"/>
    <w:rsid w:val="006B42BA"/>
    <w:rsid w:val="006B4749"/>
    <w:rsid w:val="006C0DB9"/>
    <w:rsid w:val="006C3E6F"/>
    <w:rsid w:val="006D4E27"/>
    <w:rsid w:val="006D7722"/>
    <w:rsid w:val="006E1E3E"/>
    <w:rsid w:val="006E4745"/>
    <w:rsid w:val="006E4AFF"/>
    <w:rsid w:val="006E5005"/>
    <w:rsid w:val="006E7162"/>
    <w:rsid w:val="006F5CE8"/>
    <w:rsid w:val="006F76A3"/>
    <w:rsid w:val="00700731"/>
    <w:rsid w:val="0070133F"/>
    <w:rsid w:val="00705366"/>
    <w:rsid w:val="00706E65"/>
    <w:rsid w:val="00720A2D"/>
    <w:rsid w:val="00722755"/>
    <w:rsid w:val="0072350A"/>
    <w:rsid w:val="0072359C"/>
    <w:rsid w:val="00723F3C"/>
    <w:rsid w:val="00724082"/>
    <w:rsid w:val="00730715"/>
    <w:rsid w:val="00744427"/>
    <w:rsid w:val="00744B31"/>
    <w:rsid w:val="00745222"/>
    <w:rsid w:val="0074660C"/>
    <w:rsid w:val="00752A21"/>
    <w:rsid w:val="00755927"/>
    <w:rsid w:val="00757528"/>
    <w:rsid w:val="0076057A"/>
    <w:rsid w:val="007627CF"/>
    <w:rsid w:val="00766504"/>
    <w:rsid w:val="00767C28"/>
    <w:rsid w:val="00770454"/>
    <w:rsid w:val="0077723A"/>
    <w:rsid w:val="00777BD4"/>
    <w:rsid w:val="007802B1"/>
    <w:rsid w:val="00781747"/>
    <w:rsid w:val="0078282F"/>
    <w:rsid w:val="00785064"/>
    <w:rsid w:val="007958C2"/>
    <w:rsid w:val="007A06D5"/>
    <w:rsid w:val="007A0C0E"/>
    <w:rsid w:val="007A3FAD"/>
    <w:rsid w:val="007A4FB3"/>
    <w:rsid w:val="007B2C93"/>
    <w:rsid w:val="007B2D64"/>
    <w:rsid w:val="007B3797"/>
    <w:rsid w:val="007B3D3E"/>
    <w:rsid w:val="007B4226"/>
    <w:rsid w:val="007B439B"/>
    <w:rsid w:val="007B4415"/>
    <w:rsid w:val="007B6627"/>
    <w:rsid w:val="007C573E"/>
    <w:rsid w:val="007C5A28"/>
    <w:rsid w:val="007C740E"/>
    <w:rsid w:val="007D1AB9"/>
    <w:rsid w:val="007D2C22"/>
    <w:rsid w:val="007D30C6"/>
    <w:rsid w:val="007D45E6"/>
    <w:rsid w:val="007D4F6E"/>
    <w:rsid w:val="007E0C59"/>
    <w:rsid w:val="007E1F51"/>
    <w:rsid w:val="007E4F7E"/>
    <w:rsid w:val="007E61CF"/>
    <w:rsid w:val="007F0AF1"/>
    <w:rsid w:val="007F14A5"/>
    <w:rsid w:val="007F515C"/>
    <w:rsid w:val="007F5E80"/>
    <w:rsid w:val="00800C9E"/>
    <w:rsid w:val="00805BE3"/>
    <w:rsid w:val="00807979"/>
    <w:rsid w:val="008103F8"/>
    <w:rsid w:val="0081594A"/>
    <w:rsid w:val="00815F11"/>
    <w:rsid w:val="008160B0"/>
    <w:rsid w:val="00817163"/>
    <w:rsid w:val="0081793C"/>
    <w:rsid w:val="00822089"/>
    <w:rsid w:val="00824812"/>
    <w:rsid w:val="008315A8"/>
    <w:rsid w:val="00832897"/>
    <w:rsid w:val="00835BB1"/>
    <w:rsid w:val="008378C4"/>
    <w:rsid w:val="00842836"/>
    <w:rsid w:val="00846501"/>
    <w:rsid w:val="00846716"/>
    <w:rsid w:val="00855784"/>
    <w:rsid w:val="00855DED"/>
    <w:rsid w:val="008640EF"/>
    <w:rsid w:val="008649B8"/>
    <w:rsid w:val="00867788"/>
    <w:rsid w:val="0087127F"/>
    <w:rsid w:val="008729F2"/>
    <w:rsid w:val="00873285"/>
    <w:rsid w:val="0088599E"/>
    <w:rsid w:val="00885F60"/>
    <w:rsid w:val="00893ED6"/>
    <w:rsid w:val="0089744C"/>
    <w:rsid w:val="00897A65"/>
    <w:rsid w:val="008A072F"/>
    <w:rsid w:val="008A6B7E"/>
    <w:rsid w:val="008A70F4"/>
    <w:rsid w:val="008C0F8F"/>
    <w:rsid w:val="008C325B"/>
    <w:rsid w:val="008C6317"/>
    <w:rsid w:val="008C6B7D"/>
    <w:rsid w:val="008C6F68"/>
    <w:rsid w:val="008C718D"/>
    <w:rsid w:val="008D0186"/>
    <w:rsid w:val="008D0B08"/>
    <w:rsid w:val="008D12C4"/>
    <w:rsid w:val="008D5310"/>
    <w:rsid w:val="008D65DA"/>
    <w:rsid w:val="008E0768"/>
    <w:rsid w:val="008E169A"/>
    <w:rsid w:val="008E28B4"/>
    <w:rsid w:val="008E3BB0"/>
    <w:rsid w:val="008E4D97"/>
    <w:rsid w:val="008F0EE0"/>
    <w:rsid w:val="008F1682"/>
    <w:rsid w:val="008F3B82"/>
    <w:rsid w:val="008F6051"/>
    <w:rsid w:val="0090075A"/>
    <w:rsid w:val="00910A18"/>
    <w:rsid w:val="00913877"/>
    <w:rsid w:val="0091529A"/>
    <w:rsid w:val="00916DE5"/>
    <w:rsid w:val="00917BA8"/>
    <w:rsid w:val="00921854"/>
    <w:rsid w:val="00926BA7"/>
    <w:rsid w:val="00931F16"/>
    <w:rsid w:val="00933335"/>
    <w:rsid w:val="009336A0"/>
    <w:rsid w:val="00936DDB"/>
    <w:rsid w:val="00941316"/>
    <w:rsid w:val="009413E6"/>
    <w:rsid w:val="009452F9"/>
    <w:rsid w:val="009474E9"/>
    <w:rsid w:val="00955245"/>
    <w:rsid w:val="00963636"/>
    <w:rsid w:val="00964A7F"/>
    <w:rsid w:val="009667AD"/>
    <w:rsid w:val="00972090"/>
    <w:rsid w:val="00973E37"/>
    <w:rsid w:val="00974CA3"/>
    <w:rsid w:val="00975D08"/>
    <w:rsid w:val="009833A8"/>
    <w:rsid w:val="00984E39"/>
    <w:rsid w:val="00987D85"/>
    <w:rsid w:val="00991753"/>
    <w:rsid w:val="009A03A7"/>
    <w:rsid w:val="009A0CAD"/>
    <w:rsid w:val="009A130E"/>
    <w:rsid w:val="009A2C36"/>
    <w:rsid w:val="009A4855"/>
    <w:rsid w:val="009B26C5"/>
    <w:rsid w:val="009B4CF0"/>
    <w:rsid w:val="009D37AC"/>
    <w:rsid w:val="009D3B5D"/>
    <w:rsid w:val="009E0F72"/>
    <w:rsid w:val="009E1E88"/>
    <w:rsid w:val="009E35B0"/>
    <w:rsid w:val="009F3141"/>
    <w:rsid w:val="009F395E"/>
    <w:rsid w:val="00A02B1F"/>
    <w:rsid w:val="00A06022"/>
    <w:rsid w:val="00A06CC4"/>
    <w:rsid w:val="00A16A11"/>
    <w:rsid w:val="00A214E9"/>
    <w:rsid w:val="00A225EB"/>
    <w:rsid w:val="00A31355"/>
    <w:rsid w:val="00A35DCE"/>
    <w:rsid w:val="00A37303"/>
    <w:rsid w:val="00A37C10"/>
    <w:rsid w:val="00A40EBA"/>
    <w:rsid w:val="00A42BEE"/>
    <w:rsid w:val="00A466BA"/>
    <w:rsid w:val="00A54E07"/>
    <w:rsid w:val="00A67006"/>
    <w:rsid w:val="00A814BE"/>
    <w:rsid w:val="00A862D9"/>
    <w:rsid w:val="00A875B7"/>
    <w:rsid w:val="00A87803"/>
    <w:rsid w:val="00A9520A"/>
    <w:rsid w:val="00A971A0"/>
    <w:rsid w:val="00AA083D"/>
    <w:rsid w:val="00AA1FED"/>
    <w:rsid w:val="00AA270B"/>
    <w:rsid w:val="00AA2E0D"/>
    <w:rsid w:val="00AA3756"/>
    <w:rsid w:val="00AB0699"/>
    <w:rsid w:val="00AB3255"/>
    <w:rsid w:val="00AB6537"/>
    <w:rsid w:val="00AC2AC0"/>
    <w:rsid w:val="00AC3E51"/>
    <w:rsid w:val="00AC5C95"/>
    <w:rsid w:val="00AD0F62"/>
    <w:rsid w:val="00AD11C3"/>
    <w:rsid w:val="00AD38BD"/>
    <w:rsid w:val="00AF1C37"/>
    <w:rsid w:val="00AF3309"/>
    <w:rsid w:val="00AF444B"/>
    <w:rsid w:val="00AF5AE0"/>
    <w:rsid w:val="00AF6B69"/>
    <w:rsid w:val="00B001ED"/>
    <w:rsid w:val="00B00E2B"/>
    <w:rsid w:val="00B011CC"/>
    <w:rsid w:val="00B047D1"/>
    <w:rsid w:val="00B06727"/>
    <w:rsid w:val="00B130A1"/>
    <w:rsid w:val="00B14E9F"/>
    <w:rsid w:val="00B17634"/>
    <w:rsid w:val="00B17ADF"/>
    <w:rsid w:val="00B21BC1"/>
    <w:rsid w:val="00B22321"/>
    <w:rsid w:val="00B24488"/>
    <w:rsid w:val="00B24A76"/>
    <w:rsid w:val="00B27FA2"/>
    <w:rsid w:val="00B31414"/>
    <w:rsid w:val="00B31BDE"/>
    <w:rsid w:val="00B36525"/>
    <w:rsid w:val="00B373B3"/>
    <w:rsid w:val="00B40088"/>
    <w:rsid w:val="00B41423"/>
    <w:rsid w:val="00B419B7"/>
    <w:rsid w:val="00B43A9B"/>
    <w:rsid w:val="00B43F06"/>
    <w:rsid w:val="00B448E8"/>
    <w:rsid w:val="00B45E68"/>
    <w:rsid w:val="00B47B83"/>
    <w:rsid w:val="00B50C4A"/>
    <w:rsid w:val="00B52B0D"/>
    <w:rsid w:val="00B54943"/>
    <w:rsid w:val="00B56A19"/>
    <w:rsid w:val="00B5766F"/>
    <w:rsid w:val="00B70351"/>
    <w:rsid w:val="00B776FA"/>
    <w:rsid w:val="00B77992"/>
    <w:rsid w:val="00B806BD"/>
    <w:rsid w:val="00B82CAA"/>
    <w:rsid w:val="00B911AD"/>
    <w:rsid w:val="00BA0056"/>
    <w:rsid w:val="00BA14C2"/>
    <w:rsid w:val="00BA44F9"/>
    <w:rsid w:val="00BA49A1"/>
    <w:rsid w:val="00BA6FA5"/>
    <w:rsid w:val="00BA7966"/>
    <w:rsid w:val="00BB1E79"/>
    <w:rsid w:val="00BB2996"/>
    <w:rsid w:val="00BB7F45"/>
    <w:rsid w:val="00BC4D5E"/>
    <w:rsid w:val="00BC586B"/>
    <w:rsid w:val="00BD0D33"/>
    <w:rsid w:val="00BE05C4"/>
    <w:rsid w:val="00BE3B9E"/>
    <w:rsid w:val="00BE43FD"/>
    <w:rsid w:val="00BE4414"/>
    <w:rsid w:val="00BE73BC"/>
    <w:rsid w:val="00BF1FE6"/>
    <w:rsid w:val="00BF2D59"/>
    <w:rsid w:val="00BF6DDC"/>
    <w:rsid w:val="00C002C1"/>
    <w:rsid w:val="00C00EA8"/>
    <w:rsid w:val="00C02566"/>
    <w:rsid w:val="00C037AA"/>
    <w:rsid w:val="00C22030"/>
    <w:rsid w:val="00C2203E"/>
    <w:rsid w:val="00C27BA0"/>
    <w:rsid w:val="00C309E3"/>
    <w:rsid w:val="00C32133"/>
    <w:rsid w:val="00C34293"/>
    <w:rsid w:val="00C40103"/>
    <w:rsid w:val="00C40F29"/>
    <w:rsid w:val="00C41C55"/>
    <w:rsid w:val="00C44E99"/>
    <w:rsid w:val="00C472E5"/>
    <w:rsid w:val="00C50645"/>
    <w:rsid w:val="00C5107C"/>
    <w:rsid w:val="00C532DD"/>
    <w:rsid w:val="00C5775C"/>
    <w:rsid w:val="00C57E6E"/>
    <w:rsid w:val="00C6042F"/>
    <w:rsid w:val="00C618F7"/>
    <w:rsid w:val="00C62954"/>
    <w:rsid w:val="00C64C26"/>
    <w:rsid w:val="00C73B88"/>
    <w:rsid w:val="00C83E5C"/>
    <w:rsid w:val="00C85679"/>
    <w:rsid w:val="00C859EB"/>
    <w:rsid w:val="00C92E64"/>
    <w:rsid w:val="00C93D94"/>
    <w:rsid w:val="00CA03FB"/>
    <w:rsid w:val="00CA3378"/>
    <w:rsid w:val="00CA6114"/>
    <w:rsid w:val="00CB1F4E"/>
    <w:rsid w:val="00CB2F60"/>
    <w:rsid w:val="00CB367C"/>
    <w:rsid w:val="00CB72B0"/>
    <w:rsid w:val="00CC2BAD"/>
    <w:rsid w:val="00CC3FB2"/>
    <w:rsid w:val="00CC4090"/>
    <w:rsid w:val="00CD256C"/>
    <w:rsid w:val="00CD446C"/>
    <w:rsid w:val="00CE3D58"/>
    <w:rsid w:val="00CE4D8E"/>
    <w:rsid w:val="00CE4E61"/>
    <w:rsid w:val="00CF1B3F"/>
    <w:rsid w:val="00CF391D"/>
    <w:rsid w:val="00D0078C"/>
    <w:rsid w:val="00D0165C"/>
    <w:rsid w:val="00D06ABA"/>
    <w:rsid w:val="00D13183"/>
    <w:rsid w:val="00D14D8A"/>
    <w:rsid w:val="00D15522"/>
    <w:rsid w:val="00D179FB"/>
    <w:rsid w:val="00D17F37"/>
    <w:rsid w:val="00D20F79"/>
    <w:rsid w:val="00D2362A"/>
    <w:rsid w:val="00D304CA"/>
    <w:rsid w:val="00D32412"/>
    <w:rsid w:val="00D34131"/>
    <w:rsid w:val="00D34CCC"/>
    <w:rsid w:val="00D37C48"/>
    <w:rsid w:val="00D445FA"/>
    <w:rsid w:val="00D47F0E"/>
    <w:rsid w:val="00D5458E"/>
    <w:rsid w:val="00D62F90"/>
    <w:rsid w:val="00D64C67"/>
    <w:rsid w:val="00D853F6"/>
    <w:rsid w:val="00D86F91"/>
    <w:rsid w:val="00D921B4"/>
    <w:rsid w:val="00D93376"/>
    <w:rsid w:val="00D95D0F"/>
    <w:rsid w:val="00D95E4D"/>
    <w:rsid w:val="00D968A8"/>
    <w:rsid w:val="00DA0664"/>
    <w:rsid w:val="00DA2FA7"/>
    <w:rsid w:val="00DA5C56"/>
    <w:rsid w:val="00DA5F10"/>
    <w:rsid w:val="00DB3C50"/>
    <w:rsid w:val="00DB610C"/>
    <w:rsid w:val="00DB6BA5"/>
    <w:rsid w:val="00DC3C77"/>
    <w:rsid w:val="00DC3CF5"/>
    <w:rsid w:val="00DC75DE"/>
    <w:rsid w:val="00DE6356"/>
    <w:rsid w:val="00DF3891"/>
    <w:rsid w:val="00DF3B94"/>
    <w:rsid w:val="00DF4878"/>
    <w:rsid w:val="00E05128"/>
    <w:rsid w:val="00E106C4"/>
    <w:rsid w:val="00E11E29"/>
    <w:rsid w:val="00E14909"/>
    <w:rsid w:val="00E150C7"/>
    <w:rsid w:val="00E23BCF"/>
    <w:rsid w:val="00E34AE9"/>
    <w:rsid w:val="00E416C4"/>
    <w:rsid w:val="00E41B65"/>
    <w:rsid w:val="00E5485F"/>
    <w:rsid w:val="00E55B90"/>
    <w:rsid w:val="00E57902"/>
    <w:rsid w:val="00E618BA"/>
    <w:rsid w:val="00E61AAA"/>
    <w:rsid w:val="00E62392"/>
    <w:rsid w:val="00E62482"/>
    <w:rsid w:val="00E62C0A"/>
    <w:rsid w:val="00E64E45"/>
    <w:rsid w:val="00E65F00"/>
    <w:rsid w:val="00E67DB8"/>
    <w:rsid w:val="00E707A6"/>
    <w:rsid w:val="00E7194A"/>
    <w:rsid w:val="00E71EFA"/>
    <w:rsid w:val="00E721CC"/>
    <w:rsid w:val="00E72ADF"/>
    <w:rsid w:val="00E76795"/>
    <w:rsid w:val="00E76DAF"/>
    <w:rsid w:val="00E8131E"/>
    <w:rsid w:val="00E81490"/>
    <w:rsid w:val="00E82CAB"/>
    <w:rsid w:val="00E833BB"/>
    <w:rsid w:val="00E8428B"/>
    <w:rsid w:val="00E84552"/>
    <w:rsid w:val="00E92346"/>
    <w:rsid w:val="00EA02E6"/>
    <w:rsid w:val="00EA60EA"/>
    <w:rsid w:val="00EB00C8"/>
    <w:rsid w:val="00EB316F"/>
    <w:rsid w:val="00EB3DE0"/>
    <w:rsid w:val="00EB4AAA"/>
    <w:rsid w:val="00EB52B8"/>
    <w:rsid w:val="00EC2B98"/>
    <w:rsid w:val="00EC546B"/>
    <w:rsid w:val="00ED0FD1"/>
    <w:rsid w:val="00ED5EDF"/>
    <w:rsid w:val="00ED7107"/>
    <w:rsid w:val="00EE0732"/>
    <w:rsid w:val="00EE3B0D"/>
    <w:rsid w:val="00EE41AC"/>
    <w:rsid w:val="00EE4323"/>
    <w:rsid w:val="00EE69A2"/>
    <w:rsid w:val="00EE6A32"/>
    <w:rsid w:val="00EE6EFA"/>
    <w:rsid w:val="00EF2923"/>
    <w:rsid w:val="00EF649E"/>
    <w:rsid w:val="00EF75D1"/>
    <w:rsid w:val="00F00D2E"/>
    <w:rsid w:val="00F019B4"/>
    <w:rsid w:val="00F023B3"/>
    <w:rsid w:val="00F057F7"/>
    <w:rsid w:val="00F05D09"/>
    <w:rsid w:val="00F104AA"/>
    <w:rsid w:val="00F1221F"/>
    <w:rsid w:val="00F12EA7"/>
    <w:rsid w:val="00F172B2"/>
    <w:rsid w:val="00F17E9C"/>
    <w:rsid w:val="00F26781"/>
    <w:rsid w:val="00F32E92"/>
    <w:rsid w:val="00F33C71"/>
    <w:rsid w:val="00F44458"/>
    <w:rsid w:val="00F45A44"/>
    <w:rsid w:val="00F51290"/>
    <w:rsid w:val="00F536D5"/>
    <w:rsid w:val="00F53DEA"/>
    <w:rsid w:val="00F5400C"/>
    <w:rsid w:val="00F60AB4"/>
    <w:rsid w:val="00F618DA"/>
    <w:rsid w:val="00F6436F"/>
    <w:rsid w:val="00F73B7C"/>
    <w:rsid w:val="00F740E0"/>
    <w:rsid w:val="00F778B3"/>
    <w:rsid w:val="00F8098F"/>
    <w:rsid w:val="00F81165"/>
    <w:rsid w:val="00F83932"/>
    <w:rsid w:val="00F86F18"/>
    <w:rsid w:val="00F953B0"/>
    <w:rsid w:val="00F9586C"/>
    <w:rsid w:val="00F96E42"/>
    <w:rsid w:val="00F96FC7"/>
    <w:rsid w:val="00FA0503"/>
    <w:rsid w:val="00FA2F80"/>
    <w:rsid w:val="00FA3333"/>
    <w:rsid w:val="00FA39B4"/>
    <w:rsid w:val="00FA447A"/>
    <w:rsid w:val="00FA5A57"/>
    <w:rsid w:val="00FA60F0"/>
    <w:rsid w:val="00FA7E7B"/>
    <w:rsid w:val="00FB0FCF"/>
    <w:rsid w:val="00FB174F"/>
    <w:rsid w:val="00FB1BC7"/>
    <w:rsid w:val="00FC09F1"/>
    <w:rsid w:val="00FC36A6"/>
    <w:rsid w:val="00FC3E6C"/>
    <w:rsid w:val="00FC4DFB"/>
    <w:rsid w:val="00FD7068"/>
    <w:rsid w:val="00FE1389"/>
    <w:rsid w:val="00FE5520"/>
    <w:rsid w:val="00FE6BC8"/>
    <w:rsid w:val="00FE7056"/>
    <w:rsid w:val="00FF0A8B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1986">
      <o:colormenu v:ext="edit" strokecolor="none"/>
    </o:shapedefaults>
    <o:shapelayout v:ext="edit">
      <o:idmap v:ext="edit" data="1"/>
      <o:rules v:ext="edit">
        <o:r id="V:Rule7" type="connector" idref="#_x0000_s1112"/>
        <o:r id="V:Rule8" type="connector" idref="#_x0000_s1114"/>
        <o:r id="V:Rule9" type="connector" idref="#_x0000_s1115"/>
        <o:r id="V:Rule10" type="connector" idref="#_x0000_s1117"/>
        <o:r id="V:Rule11" type="connector" idref="#_x0000_s1116"/>
        <o:r id="V:Rule12" type="connector" idref="#_x0000_s1113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A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6FA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6FA5"/>
    <w:rPr>
      <w:sz w:val="20"/>
      <w:szCs w:val="20"/>
    </w:rPr>
  </w:style>
  <w:style w:type="character" w:customStyle="1" w:styleId="newmidwordlarge">
    <w:name w:val="new_mid_word_large"/>
    <w:basedOn w:val="a0"/>
    <w:rsid w:val="006C0DB9"/>
  </w:style>
  <w:style w:type="paragraph" w:styleId="Web">
    <w:name w:val="Normal (Web)"/>
    <w:basedOn w:val="a"/>
    <w:rsid w:val="006C0D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839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45229-ADB4-4448-9DBB-02FB231B6D52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90E01D19-450C-4CF9-864C-0159CEFDC2A1}">
      <dgm:prSet phldrT="[文字]"/>
      <dgm:spPr/>
      <dgm:t>
        <a:bodyPr/>
        <a:lstStyle/>
        <a:p>
          <a:r>
            <a:rPr lang="zh-TW" altLang="en-US"/>
            <a:t>接近現實</a:t>
          </a:r>
        </a:p>
      </dgm:t>
    </dgm:pt>
    <dgm:pt modelId="{B1F089F7-0958-4F07-AA23-ACA51BD391AF}" type="parTrans" cxnId="{5261C798-C87E-49FD-801A-C66075F967C0}">
      <dgm:prSet/>
      <dgm:spPr/>
      <dgm:t>
        <a:bodyPr/>
        <a:lstStyle/>
        <a:p>
          <a:endParaRPr lang="zh-TW" altLang="en-US"/>
        </a:p>
      </dgm:t>
    </dgm:pt>
    <dgm:pt modelId="{B7615FF4-AFA7-4FDA-9457-41E68A09A2C6}" type="sibTrans" cxnId="{5261C798-C87E-49FD-801A-C66075F967C0}">
      <dgm:prSet/>
      <dgm:spPr/>
      <dgm:t>
        <a:bodyPr/>
        <a:lstStyle/>
        <a:p>
          <a:endParaRPr lang="zh-TW" altLang="en-US"/>
        </a:p>
      </dgm:t>
    </dgm:pt>
    <dgm:pt modelId="{38572FE0-A2BE-4CFD-87CF-B41395676804}" type="pres">
      <dgm:prSet presAssocID="{45E45229-ADB4-4448-9DBB-02FB231B6D52}" presName="Name0" presStyleCnt="0">
        <dgm:presLayoutVars>
          <dgm:dir/>
          <dgm:animLvl val="lvl"/>
          <dgm:resizeHandles val="exact"/>
        </dgm:presLayoutVars>
      </dgm:prSet>
      <dgm:spPr/>
    </dgm:pt>
    <dgm:pt modelId="{80F43755-E6DD-4845-9937-8E545C002F11}" type="pres">
      <dgm:prSet presAssocID="{45E45229-ADB4-4448-9DBB-02FB231B6D52}" presName="dummy" presStyleCnt="0"/>
      <dgm:spPr/>
    </dgm:pt>
    <dgm:pt modelId="{F12980F6-0BCD-49AA-83BF-FAAAC19EF546}" type="pres">
      <dgm:prSet presAssocID="{45E45229-ADB4-4448-9DBB-02FB231B6D52}" presName="linH" presStyleCnt="0"/>
      <dgm:spPr/>
    </dgm:pt>
    <dgm:pt modelId="{8062FE36-48C8-454A-977B-73A1E42FBEA4}" type="pres">
      <dgm:prSet presAssocID="{45E45229-ADB4-4448-9DBB-02FB231B6D52}" presName="padding1" presStyleCnt="0"/>
      <dgm:spPr/>
    </dgm:pt>
    <dgm:pt modelId="{C5F4E270-4B41-4830-8997-0DE053672278}" type="pres">
      <dgm:prSet presAssocID="{90E01D19-450C-4CF9-864C-0159CEFDC2A1}" presName="linV" presStyleCnt="0"/>
      <dgm:spPr/>
    </dgm:pt>
    <dgm:pt modelId="{7491C7DC-A02A-4294-8B45-52ECC4E7143B}" type="pres">
      <dgm:prSet presAssocID="{90E01D19-450C-4CF9-864C-0159CEFDC2A1}" presName="spVertical1" presStyleCnt="0"/>
      <dgm:spPr/>
    </dgm:pt>
    <dgm:pt modelId="{7E76C3A9-85A5-4005-965D-D82E48A63954}" type="pres">
      <dgm:prSet presAssocID="{90E01D19-450C-4CF9-864C-0159CEFDC2A1}" presName="parTx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3667966-F5BD-4E5B-B748-58C7E40DAAA8}" type="pres">
      <dgm:prSet presAssocID="{90E01D19-450C-4CF9-864C-0159CEFDC2A1}" presName="spVertical2" presStyleCnt="0"/>
      <dgm:spPr/>
    </dgm:pt>
    <dgm:pt modelId="{87E7F733-EB59-4549-B360-53AB3A390947}" type="pres">
      <dgm:prSet presAssocID="{90E01D19-450C-4CF9-864C-0159CEFDC2A1}" presName="spVertical3" presStyleCnt="0"/>
      <dgm:spPr/>
    </dgm:pt>
    <dgm:pt modelId="{D23C081B-D0D1-4EC8-A9C5-968B2611F030}" type="pres">
      <dgm:prSet presAssocID="{45E45229-ADB4-4448-9DBB-02FB231B6D52}" presName="padding2" presStyleCnt="0"/>
      <dgm:spPr/>
    </dgm:pt>
    <dgm:pt modelId="{0ED60911-6486-459C-BEB0-8C7911425CF9}" type="pres">
      <dgm:prSet presAssocID="{45E45229-ADB4-4448-9DBB-02FB231B6D52}" presName="negArrow" presStyleCnt="0"/>
      <dgm:spPr/>
    </dgm:pt>
    <dgm:pt modelId="{FB3F0BC2-4192-4731-82CB-BB7375B348A9}" type="pres">
      <dgm:prSet presAssocID="{45E45229-ADB4-4448-9DBB-02FB231B6D52}" presName="backgroundArrow" presStyleLbl="node1" presStyleIdx="0" presStyleCnt="1"/>
      <dgm:spPr/>
    </dgm:pt>
  </dgm:ptLst>
  <dgm:cxnLst>
    <dgm:cxn modelId="{A28ED4EC-BD6C-45F3-BF98-84F6CD665DFD}" type="presOf" srcId="{45E45229-ADB4-4448-9DBB-02FB231B6D52}" destId="{38572FE0-A2BE-4CFD-87CF-B41395676804}" srcOrd="0" destOrd="0" presId="urn:microsoft.com/office/officeart/2005/8/layout/hProcess3"/>
    <dgm:cxn modelId="{5261C798-C87E-49FD-801A-C66075F967C0}" srcId="{45E45229-ADB4-4448-9DBB-02FB231B6D52}" destId="{90E01D19-450C-4CF9-864C-0159CEFDC2A1}" srcOrd="0" destOrd="0" parTransId="{B1F089F7-0958-4F07-AA23-ACA51BD391AF}" sibTransId="{B7615FF4-AFA7-4FDA-9457-41E68A09A2C6}"/>
    <dgm:cxn modelId="{47F59462-B759-43B0-ABD7-9F6A70869553}" type="presOf" srcId="{90E01D19-450C-4CF9-864C-0159CEFDC2A1}" destId="{7E76C3A9-85A5-4005-965D-D82E48A63954}" srcOrd="0" destOrd="0" presId="urn:microsoft.com/office/officeart/2005/8/layout/hProcess3"/>
    <dgm:cxn modelId="{FC24FBCE-B5E0-4FF0-8590-5357F0EAEF25}" type="presParOf" srcId="{38572FE0-A2BE-4CFD-87CF-B41395676804}" destId="{80F43755-E6DD-4845-9937-8E545C002F11}" srcOrd="0" destOrd="0" presId="urn:microsoft.com/office/officeart/2005/8/layout/hProcess3"/>
    <dgm:cxn modelId="{17391282-D07F-4D81-892C-7E93B960B8F1}" type="presParOf" srcId="{38572FE0-A2BE-4CFD-87CF-B41395676804}" destId="{F12980F6-0BCD-49AA-83BF-FAAAC19EF546}" srcOrd="1" destOrd="0" presId="urn:microsoft.com/office/officeart/2005/8/layout/hProcess3"/>
    <dgm:cxn modelId="{C8B77F08-1061-45DD-BBA6-8E5E64E294D3}" type="presParOf" srcId="{F12980F6-0BCD-49AA-83BF-FAAAC19EF546}" destId="{8062FE36-48C8-454A-977B-73A1E42FBEA4}" srcOrd="0" destOrd="0" presId="urn:microsoft.com/office/officeart/2005/8/layout/hProcess3"/>
    <dgm:cxn modelId="{CE737CCA-F7FD-4135-A8FD-DE623F44BC5E}" type="presParOf" srcId="{F12980F6-0BCD-49AA-83BF-FAAAC19EF546}" destId="{C5F4E270-4B41-4830-8997-0DE053672278}" srcOrd="1" destOrd="0" presId="urn:microsoft.com/office/officeart/2005/8/layout/hProcess3"/>
    <dgm:cxn modelId="{E2AA58B1-82C7-4354-9CBA-9F9D35DEA367}" type="presParOf" srcId="{C5F4E270-4B41-4830-8997-0DE053672278}" destId="{7491C7DC-A02A-4294-8B45-52ECC4E7143B}" srcOrd="0" destOrd="0" presId="urn:microsoft.com/office/officeart/2005/8/layout/hProcess3"/>
    <dgm:cxn modelId="{93EDD947-6F3B-4D94-83AE-042F2E149CC6}" type="presParOf" srcId="{C5F4E270-4B41-4830-8997-0DE053672278}" destId="{7E76C3A9-85A5-4005-965D-D82E48A63954}" srcOrd="1" destOrd="0" presId="urn:microsoft.com/office/officeart/2005/8/layout/hProcess3"/>
    <dgm:cxn modelId="{6A84EDF2-EEAF-449D-9052-42536495D650}" type="presParOf" srcId="{C5F4E270-4B41-4830-8997-0DE053672278}" destId="{93667966-F5BD-4E5B-B748-58C7E40DAAA8}" srcOrd="2" destOrd="0" presId="urn:microsoft.com/office/officeart/2005/8/layout/hProcess3"/>
    <dgm:cxn modelId="{F1FB0189-D926-4A9E-A1C5-5E9046EB503E}" type="presParOf" srcId="{C5F4E270-4B41-4830-8997-0DE053672278}" destId="{87E7F733-EB59-4549-B360-53AB3A390947}" srcOrd="3" destOrd="0" presId="urn:microsoft.com/office/officeart/2005/8/layout/hProcess3"/>
    <dgm:cxn modelId="{849D5376-4AD9-4CFD-93F3-26322EDFC68B}" type="presParOf" srcId="{F12980F6-0BCD-49AA-83BF-FAAAC19EF546}" destId="{D23C081B-D0D1-4EC8-A9C5-968B2611F030}" srcOrd="2" destOrd="0" presId="urn:microsoft.com/office/officeart/2005/8/layout/hProcess3"/>
    <dgm:cxn modelId="{7D6EBA18-865D-433F-932B-84CF9554B1B3}" type="presParOf" srcId="{F12980F6-0BCD-49AA-83BF-FAAAC19EF546}" destId="{0ED60911-6486-459C-BEB0-8C7911425CF9}" srcOrd="3" destOrd="0" presId="urn:microsoft.com/office/officeart/2005/8/layout/hProcess3"/>
    <dgm:cxn modelId="{3872D1CC-155D-45FA-862C-800C07B8B1C2}" type="presParOf" srcId="{F12980F6-0BCD-49AA-83BF-FAAAC19EF546}" destId="{FB3F0BC2-4192-4731-82CB-BB7375B348A9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3F0BC2-4192-4731-82CB-BB7375B348A9}">
      <dsp:nvSpPr>
        <dsp:cNvPr id="0" name=""/>
        <dsp:cNvSpPr/>
      </dsp:nvSpPr>
      <dsp:spPr>
        <a:xfrm>
          <a:off x="0" y="11524"/>
          <a:ext cx="5274310" cy="504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6C3A9-85A5-4005-965D-D82E48A63954}">
      <dsp:nvSpPr>
        <dsp:cNvPr id="0" name=""/>
        <dsp:cNvSpPr/>
      </dsp:nvSpPr>
      <dsp:spPr>
        <a:xfrm>
          <a:off x="424512" y="137525"/>
          <a:ext cx="4718035" cy="25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0" bIns="7112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接近現實</a:t>
          </a:r>
        </a:p>
      </dsp:txBody>
      <dsp:txXfrm>
        <a:off x="424512" y="137525"/>
        <a:ext cx="4718035" cy="25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2011-08-24T12:55:00Z</dcterms:created>
  <dcterms:modified xsi:type="dcterms:W3CDTF">2011-08-25T03:37:00Z</dcterms:modified>
</cp:coreProperties>
</file>