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38" w:rsidRPr="001E5638" w:rsidRDefault="001E5638" w:rsidP="001E5638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r w:rsidRPr="001E5638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以遺傳演</w:t>
      </w:r>
      <w:bookmarkStart w:id="0" w:name="_GoBack"/>
      <w:bookmarkEnd w:id="0"/>
      <w:r w:rsidRPr="001E5638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算法探討考量河川自然流量變化之</w:t>
      </w:r>
      <w:proofErr w:type="gramStart"/>
      <w:r w:rsidRPr="001E5638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最佳攔</w:t>
      </w:r>
      <w:proofErr w:type="gramEnd"/>
      <w:r w:rsidRPr="001E5638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河堰生態流量</w:t>
      </w:r>
    </w:p>
    <w:p w:rsidR="004F28D0" w:rsidRPr="001E5638" w:rsidRDefault="001E5638" w:rsidP="001E5638">
      <w:pPr>
        <w:jc w:val="center"/>
        <w:rPr>
          <w:rFonts w:hint="eastAsia"/>
          <w:sz w:val="28"/>
        </w:rPr>
      </w:pPr>
      <w:r w:rsidRPr="001E5638">
        <w:rPr>
          <w:rFonts w:hint="eastAsia"/>
          <w:sz w:val="28"/>
        </w:rPr>
        <w:t>蕭政宗</w:t>
      </w:r>
      <w:r w:rsidRPr="001E5638">
        <w:rPr>
          <w:rFonts w:hint="eastAsia"/>
          <w:sz w:val="28"/>
        </w:rPr>
        <w:t xml:space="preserve">; </w:t>
      </w:r>
      <w:proofErr w:type="spellStart"/>
      <w:r w:rsidRPr="001E5638">
        <w:rPr>
          <w:rFonts w:hint="eastAsia"/>
          <w:sz w:val="28"/>
        </w:rPr>
        <w:t>Shiau</w:t>
      </w:r>
      <w:proofErr w:type="spellEnd"/>
      <w:r w:rsidRPr="001E5638">
        <w:rPr>
          <w:rFonts w:hint="eastAsia"/>
          <w:sz w:val="28"/>
        </w:rPr>
        <w:t xml:space="preserve">, </w:t>
      </w:r>
      <w:proofErr w:type="spellStart"/>
      <w:r w:rsidRPr="001E5638">
        <w:rPr>
          <w:rFonts w:hint="eastAsia"/>
          <w:sz w:val="28"/>
        </w:rPr>
        <w:t>Jenq-tzong</w:t>
      </w:r>
      <w:proofErr w:type="spellEnd"/>
      <w:r w:rsidRPr="001E5638">
        <w:rPr>
          <w:rFonts w:hint="eastAsia"/>
          <w:sz w:val="28"/>
        </w:rPr>
        <w:t xml:space="preserve">; </w:t>
      </w:r>
      <w:r w:rsidRPr="001E5638">
        <w:rPr>
          <w:rFonts w:hint="eastAsia"/>
          <w:sz w:val="28"/>
        </w:rPr>
        <w:t>吳富春</w:t>
      </w:r>
    </w:p>
    <w:p w:rsidR="001E5638" w:rsidRDefault="001E5638">
      <w:pPr>
        <w:rPr>
          <w:rFonts w:hint="eastAsia"/>
        </w:rPr>
      </w:pPr>
    </w:p>
    <w:p w:rsidR="001E5638" w:rsidRPr="001E5638" w:rsidRDefault="001E5638" w:rsidP="001E563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study aims to evaluate the impacts on natural flow variability caused by flow diversions. Restoration of altered hydrologic regimes and the associated effects on water-supply reliability by 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instream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flow releases are also explored. This study employs the Range of Variability Approach (RVA) to quantitatively assess alterations of the natural flow variability. Thirty-two hydrologic parameters, called Indicators of Hydrologic Alteration (IHA), associated with the degree of hydrologic alteration are used to assess the hydrologic alteration of 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streamflows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Since water-supply reliability and sustaining natural flow variability are conflicting, the 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multiobjective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optimization model is needed to solve these conflicting objectives in weir operation problem. Shortage ratio is used to evaluate the operation performance of the water-supply weir. The resulting degrees of hydrologic alterations for 32 IHAs are combined into a single index, called the overall degree of hydrologic alteration, to represent sustention natural flow variability objective. The non-dominated sorting genetic algorithm II (NSGA-II) is adopted in this study to solve the 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multiobjective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weir operation problem. The proposed methodology is applying to Chi-Chi diversion weir, which is located at the midstream of the Chou-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Shui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River, Taiwan. The daily flow records prior to weir construction from 1951 to 1993 are used to establish RVA targets. A weir operation simulation model is established to derive the post-diversion flows for various operating schemes. In this study, various operating schemes, including constant, semi-annually varying, quarterly varying, and monthly varying </w:t>
      </w:r>
      <w:proofErr w:type="spellStart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instream</w:t>
      </w:r>
      <w:proofErr w:type="spellEnd"/>
      <w:r w:rsidRPr="001E563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flow release, are evaluated to determine corresponding impacts on shortage ratio and hydrologic alteration. The methodology proposed in this study could serve as a useful quantitative evaluation tool for the decision makers of the water-supply systems.</w:t>
      </w:r>
    </w:p>
    <w:p w:rsidR="001E5638" w:rsidRPr="001E5638" w:rsidRDefault="001E5638"/>
    <w:sectPr w:rsidR="001E5638" w:rsidRPr="001E5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A"/>
    <w:rsid w:val="001E5638"/>
    <w:rsid w:val="00296C5A"/>
    <w:rsid w:val="004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2014-06-11T02:08:00Z</dcterms:created>
  <dcterms:modified xsi:type="dcterms:W3CDTF">2014-06-11T02:08:00Z</dcterms:modified>
</cp:coreProperties>
</file>