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C5" w:rsidRPr="004B1BC5" w:rsidRDefault="004B1BC5" w:rsidP="004B1BC5">
      <w:pPr>
        <w:widowControl/>
        <w:rPr>
          <w:rFonts w:ascii="新細明體" w:eastAsia="新細明體" w:hAnsi="新細明體" w:cs="新細明體"/>
          <w:color w:val="16365C"/>
          <w:kern w:val="0"/>
          <w:szCs w:val="24"/>
        </w:rPr>
      </w:pPr>
      <w:r w:rsidRPr="004B1BC5">
        <w:rPr>
          <w:rFonts w:ascii="新細明體" w:eastAsia="新細明體" w:hAnsi="新細明體" w:cs="新細明體" w:hint="eastAsia"/>
          <w:color w:val="16365C"/>
          <w:kern w:val="0"/>
          <w:szCs w:val="24"/>
        </w:rPr>
        <w:t>台灣成長型與價值型企業股價與淨值、盈餘及財務比率關係之研究</w:t>
      </w:r>
    </w:p>
    <w:p w:rsidR="00FE2D6F" w:rsidRPr="004B1BC5" w:rsidRDefault="00FE2D6F" w:rsidP="00FE2D6F">
      <w:pPr>
        <w:widowControl/>
        <w:rPr>
          <w:rFonts w:ascii="新細明體" w:eastAsia="新細明體" w:hAnsi="新細明體" w:cs="新細明體" w:hint="eastAsia"/>
          <w:color w:val="000000"/>
          <w:kern w:val="0"/>
          <w:szCs w:val="24"/>
        </w:rPr>
      </w:pPr>
      <w:bookmarkStart w:id="0" w:name="_GoBack"/>
      <w:bookmarkEnd w:id="0"/>
    </w:p>
    <w:p w:rsidR="004B1BC5" w:rsidRPr="004B1BC5" w:rsidRDefault="004B1BC5" w:rsidP="004B1BC5">
      <w:pPr>
        <w:widowControl/>
        <w:rPr>
          <w:rFonts w:ascii="新細明體" w:eastAsia="新細明體" w:hAnsi="新細明體" w:cs="新細明體"/>
          <w:kern w:val="0"/>
          <w:szCs w:val="24"/>
        </w:rPr>
      </w:pPr>
      <w:r w:rsidRPr="004B1BC5">
        <w:rPr>
          <w:rFonts w:ascii="新細明體" w:eastAsia="新細明體" w:hAnsi="新細明體" w:cs="新細明體" w:hint="eastAsia"/>
          <w:kern w:val="0"/>
          <w:szCs w:val="24"/>
        </w:rPr>
        <w:t>本研究以民國87年至90年之台灣上市(櫃)公司為研究對象，探討成長型與價值型企業會計資訊與股價之關聯性。在控制股市報酬高低與產業別</w:t>
      </w:r>
      <w:proofErr w:type="gramStart"/>
      <w:r w:rsidRPr="004B1BC5">
        <w:rPr>
          <w:rFonts w:ascii="新細明體" w:eastAsia="新細明體" w:hAnsi="新細明體" w:cs="新細明體" w:hint="eastAsia"/>
          <w:kern w:val="0"/>
          <w:szCs w:val="24"/>
        </w:rPr>
        <w:t>之</w:t>
      </w:r>
      <w:proofErr w:type="gramEnd"/>
      <w:r w:rsidRPr="004B1BC5">
        <w:rPr>
          <w:rFonts w:ascii="新細明體" w:eastAsia="新細明體" w:hAnsi="新細明體" w:cs="新細明體" w:hint="eastAsia"/>
          <w:kern w:val="0"/>
          <w:szCs w:val="24"/>
        </w:rPr>
        <w:t>可能影響後，實證結果發現:(1) 成長型公司之股價高低由盈餘即可解釋</w:t>
      </w:r>
      <w:proofErr w:type="gramStart"/>
      <w:r w:rsidRPr="004B1BC5">
        <w:rPr>
          <w:rFonts w:ascii="新細明體" w:eastAsia="新細明體" w:hAnsi="新細明體" w:cs="新細明體" w:hint="eastAsia"/>
          <w:kern w:val="0"/>
          <w:szCs w:val="24"/>
        </w:rPr>
        <w:t>大半，</w:t>
      </w:r>
      <w:proofErr w:type="gramEnd"/>
      <w:r w:rsidRPr="004B1BC5">
        <w:rPr>
          <w:rFonts w:ascii="新細明體" w:eastAsia="新細明體" w:hAnsi="新細明體" w:cs="新細明體" w:hint="eastAsia"/>
          <w:kern w:val="0"/>
          <w:szCs w:val="24"/>
        </w:rPr>
        <w:t>但價值型企業股價水準在股市較差年度則需同時考慮盈餘與淨值之資訊。(2) 具解釋成長型與價值型企業財務特性差異之財務比率，能提供除淨值及盈餘資訊外之股票評價增額解釋能力。(3) 整體而言，將樣本區分成長型與價值型兩組後，</w:t>
      </w:r>
      <w:proofErr w:type="gramStart"/>
      <w:r w:rsidRPr="004B1BC5">
        <w:rPr>
          <w:rFonts w:ascii="新細明體" w:eastAsia="新細明體" w:hAnsi="新細明體" w:cs="新細明體" w:hint="eastAsia"/>
          <w:kern w:val="0"/>
          <w:szCs w:val="24"/>
        </w:rPr>
        <w:t>迴</w:t>
      </w:r>
      <w:proofErr w:type="gramEnd"/>
      <w:r w:rsidRPr="004B1BC5">
        <w:rPr>
          <w:rFonts w:ascii="新細明體" w:eastAsia="新細明體" w:hAnsi="新細明體" w:cs="新細明體" w:hint="eastAsia"/>
          <w:kern w:val="0"/>
          <w:szCs w:val="24"/>
        </w:rPr>
        <w:t>歸式.</w:t>
      </w:r>
      <w:proofErr w:type="spellStart"/>
      <w:r w:rsidRPr="004B1BC5">
        <w:rPr>
          <w:rFonts w:ascii="新細明體" w:eastAsia="新細明體" w:hAnsi="新細明體" w:cs="新細明體" w:hint="eastAsia"/>
          <w:kern w:val="0"/>
          <w:szCs w:val="24"/>
        </w:rPr>
        <w:t>bar.R</w:t>
      </w:r>
      <w:proofErr w:type="spellEnd"/>
      <w:r w:rsidRPr="004B1BC5">
        <w:rPr>
          <w:rFonts w:ascii="新細明體" w:eastAsia="新細明體" w:hAnsi="新細明體" w:cs="新細明體" w:hint="eastAsia"/>
          <w:kern w:val="0"/>
          <w:szCs w:val="24"/>
        </w:rPr>
        <w:t>/sub 2/ 就比全體樣本組高出甚多。</w:t>
      </w:r>
    </w:p>
    <w:p w:rsidR="00823645" w:rsidRPr="004B1BC5" w:rsidRDefault="00823645" w:rsidP="0054442F">
      <w:pPr>
        <w:widowControl/>
      </w:pPr>
    </w:p>
    <w:sectPr w:rsidR="00823645" w:rsidRPr="004B1B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110A23"/>
    <w:rsid w:val="002A6594"/>
    <w:rsid w:val="00436F59"/>
    <w:rsid w:val="004B1BC5"/>
    <w:rsid w:val="004D35B9"/>
    <w:rsid w:val="0054442F"/>
    <w:rsid w:val="0065070B"/>
    <w:rsid w:val="00685637"/>
    <w:rsid w:val="007066C0"/>
    <w:rsid w:val="007634FA"/>
    <w:rsid w:val="00777F6E"/>
    <w:rsid w:val="00786BE1"/>
    <w:rsid w:val="00823645"/>
    <w:rsid w:val="00863EE4"/>
    <w:rsid w:val="008C1C6F"/>
    <w:rsid w:val="008F5116"/>
    <w:rsid w:val="009315C2"/>
    <w:rsid w:val="00934168"/>
    <w:rsid w:val="00985DBE"/>
    <w:rsid w:val="00AB7B71"/>
    <w:rsid w:val="00AC10D6"/>
    <w:rsid w:val="00AE65CC"/>
    <w:rsid w:val="00B054E2"/>
    <w:rsid w:val="00B17405"/>
    <w:rsid w:val="00B8630D"/>
    <w:rsid w:val="00C10565"/>
    <w:rsid w:val="00C944D7"/>
    <w:rsid w:val="00D325B9"/>
    <w:rsid w:val="00D33587"/>
    <w:rsid w:val="00EB7AD0"/>
    <w:rsid w:val="00EF78AF"/>
    <w:rsid w:val="00F608B1"/>
    <w:rsid w:val="00FE2D6F"/>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32269913">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61547250">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389615925">
      <w:bodyDiv w:val="1"/>
      <w:marLeft w:val="0"/>
      <w:marRight w:val="0"/>
      <w:marTop w:val="0"/>
      <w:marBottom w:val="0"/>
      <w:divBdr>
        <w:top w:val="none" w:sz="0" w:space="0" w:color="auto"/>
        <w:left w:val="none" w:sz="0" w:space="0" w:color="auto"/>
        <w:bottom w:val="none" w:sz="0" w:space="0" w:color="auto"/>
        <w:right w:val="none" w:sz="0" w:space="0" w:color="auto"/>
      </w:divBdr>
    </w:div>
    <w:div w:id="40973756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1505317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7698639">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82305161">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31606815">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55481731">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51597012">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3624620">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972708993">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31712358">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1160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2014-05-26T03:11:00Z</dcterms:created>
  <dcterms:modified xsi:type="dcterms:W3CDTF">2014-05-26T03:11:00Z</dcterms:modified>
</cp:coreProperties>
</file>